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8420C" w14:textId="77777777" w:rsidR="00C977A5" w:rsidRDefault="00C977A5" w:rsidP="001D32DF">
      <w:pPr>
        <w:ind w:left="426" w:right="-17"/>
        <w:jc w:val="center"/>
        <w:rPr>
          <w:rFonts w:ascii="Azo Sans Lt" w:hAnsi="Azo Sans Lt" w:cstheme="minorHAnsi"/>
          <w:b/>
        </w:rPr>
      </w:pPr>
    </w:p>
    <w:p w14:paraId="47E5D65F" w14:textId="643BAE34" w:rsidR="001D32DF" w:rsidRPr="006D50C9" w:rsidRDefault="001D32DF" w:rsidP="001D32DF">
      <w:pPr>
        <w:ind w:left="426" w:right="-17"/>
        <w:jc w:val="center"/>
        <w:rPr>
          <w:rFonts w:ascii="Azo Sans Md" w:eastAsiaTheme="majorEastAsia" w:hAnsi="Azo Sans Md" w:cstheme="minorHAnsi"/>
          <w:b/>
          <w:lang w:val="pt-BR" w:eastAsia="pt-BR"/>
        </w:rPr>
      </w:pPr>
      <w:r w:rsidRPr="006D50C9">
        <w:rPr>
          <w:rFonts w:ascii="Azo Sans Md" w:eastAsiaTheme="majorEastAsia" w:hAnsi="Azo Sans Md" w:cstheme="minorHAnsi"/>
          <w:b/>
          <w:lang w:val="pt-BR" w:eastAsia="pt-BR"/>
        </w:rPr>
        <w:t>ANEXO V</w:t>
      </w:r>
      <w:r w:rsidR="00165D70" w:rsidRPr="006D50C9">
        <w:rPr>
          <w:rFonts w:ascii="Azo Sans Md" w:eastAsiaTheme="majorEastAsia" w:hAnsi="Azo Sans Md" w:cstheme="minorHAnsi"/>
          <w:b/>
          <w:lang w:val="pt-BR" w:eastAsia="pt-BR"/>
        </w:rPr>
        <w:t>I</w:t>
      </w:r>
    </w:p>
    <w:p w14:paraId="46B64F96" w14:textId="77777777" w:rsidR="001D32DF" w:rsidRPr="006D50C9" w:rsidRDefault="001D32DF" w:rsidP="00201E11">
      <w:pPr>
        <w:ind w:right="-17"/>
        <w:rPr>
          <w:rFonts w:ascii="Azo Sans Md" w:eastAsiaTheme="majorEastAsia" w:hAnsi="Azo Sans Md" w:cstheme="minorHAnsi"/>
          <w:b/>
          <w:lang w:val="pt-BR" w:eastAsia="pt-BR"/>
        </w:rPr>
      </w:pPr>
    </w:p>
    <w:p w14:paraId="5B18198A" w14:textId="1140B67D" w:rsidR="001D32DF" w:rsidRPr="006D50C9" w:rsidRDefault="001D32DF" w:rsidP="001D32DF">
      <w:pPr>
        <w:ind w:left="426" w:right="-17"/>
        <w:jc w:val="center"/>
        <w:rPr>
          <w:rFonts w:ascii="Azo Sans Md" w:eastAsiaTheme="majorEastAsia" w:hAnsi="Azo Sans Md" w:cstheme="minorHAnsi"/>
          <w:b/>
          <w:lang w:val="pt-BR" w:eastAsia="pt-BR"/>
        </w:rPr>
      </w:pPr>
      <w:r w:rsidRPr="006D50C9">
        <w:rPr>
          <w:rFonts w:ascii="Azo Sans Md" w:eastAsiaTheme="majorEastAsia" w:hAnsi="Azo Sans Md" w:cstheme="minorHAnsi"/>
          <w:b/>
          <w:lang w:val="pt-BR" w:eastAsia="pt-BR"/>
        </w:rPr>
        <w:t>MINUTA DE TERMO DE CONTRATO DE COMPRA</w:t>
      </w:r>
    </w:p>
    <w:p w14:paraId="3308CDEE" w14:textId="77777777" w:rsidR="007F7B13" w:rsidRPr="006D50C9" w:rsidRDefault="007F7B13">
      <w:pPr>
        <w:pStyle w:val="Ttulo2"/>
        <w:spacing w:before="1"/>
        <w:ind w:left="1276" w:right="1472" w:hanging="992"/>
        <w:jc w:val="center"/>
        <w:rPr>
          <w:rFonts w:eastAsia="Arial" w:cs="Arial"/>
          <w:b w:val="0"/>
          <w:bCs w:val="0"/>
          <w:sz w:val="20"/>
          <w:szCs w:val="20"/>
          <w:u w:val="none"/>
        </w:rPr>
      </w:pPr>
    </w:p>
    <w:p w14:paraId="73D0EA44" w14:textId="77777777" w:rsidR="007F7B13" w:rsidRPr="006D50C9" w:rsidRDefault="007F7B13">
      <w:pPr>
        <w:pStyle w:val="Corpodetexto"/>
        <w:spacing w:before="10"/>
        <w:rPr>
          <w:rFonts w:eastAsia="Arial" w:cs="Arial"/>
          <w:sz w:val="20"/>
          <w:szCs w:val="20"/>
        </w:rPr>
      </w:pPr>
    </w:p>
    <w:p w14:paraId="1EADE88E" w14:textId="2C51BBD2" w:rsidR="001D32DF" w:rsidRPr="006D50C9" w:rsidRDefault="001D32DF" w:rsidP="001D32DF">
      <w:pPr>
        <w:spacing w:line="276" w:lineRule="auto"/>
        <w:ind w:left="5103" w:right="-17"/>
        <w:jc w:val="both"/>
        <w:rPr>
          <w:rFonts w:eastAsia="Arial" w:cs="Arial"/>
          <w:sz w:val="20"/>
          <w:szCs w:val="20"/>
        </w:rPr>
      </w:pPr>
      <w:r w:rsidRPr="006D50C9">
        <w:rPr>
          <w:rFonts w:eastAsia="Arial" w:cs="Arial"/>
          <w:sz w:val="20"/>
          <w:szCs w:val="20"/>
        </w:rPr>
        <w:t xml:space="preserve">TERMO DE CONTRATO DE COMPRA Nº ......../...., QUE FAZEM ENTRE SI O MUNICÍPIO DE NOVA FRIBURGO E A EMPRESA .................................................... </w:t>
      </w:r>
    </w:p>
    <w:p w14:paraId="6E21BCF7" w14:textId="054EDD2D" w:rsidR="001D4AC3" w:rsidRPr="006D50C9" w:rsidRDefault="001D4AC3" w:rsidP="00B061E6">
      <w:pPr>
        <w:pStyle w:val="NormalWeb"/>
        <w:jc w:val="both"/>
        <w:rPr>
          <w:rFonts w:ascii="Verdana" w:eastAsia="Arial" w:hAnsi="Verdana" w:cs="Arial"/>
          <w:sz w:val="20"/>
          <w:szCs w:val="20"/>
          <w:lang w:val="pt-PT" w:eastAsia="en-US"/>
        </w:rPr>
      </w:pPr>
      <w:r w:rsidRPr="006D50C9">
        <w:rPr>
          <w:rFonts w:ascii="Verdana" w:eastAsia="Arial" w:hAnsi="Verdana" w:cs="Arial"/>
          <w:sz w:val="20"/>
          <w:szCs w:val="20"/>
          <w:lang w:val="pt-PT" w:eastAsia="en-US"/>
        </w:rPr>
        <w:t xml:space="preserve">O MUNICÍPIO DE NOVA FRIBURGO, com sede na Avenida Alberto Braune, 225 - Centro, na cidade de Nova Friburgo / RJ, inscrito(a) no CNPJ sob o nº 28.606.630/0001-23, neste ato representado(a) pelo(a) Exmo. Senhor Prefeito Municipal </w:t>
      </w:r>
      <w:r w:rsidR="000E6DAE" w:rsidRPr="006D50C9">
        <w:rPr>
          <w:rFonts w:ascii="Verdana" w:eastAsia="Arial" w:hAnsi="Verdana" w:cs="Arial"/>
          <w:sz w:val="20"/>
          <w:szCs w:val="20"/>
          <w:lang w:val="pt-PT" w:eastAsia="en-US"/>
        </w:rPr>
        <w:t xml:space="preserve">JOHNNY MAYCON CORDEIRO RIBEIRO, inscrito no CPF sob o nº </w:t>
      </w:r>
      <w:r w:rsidR="00BA2AC6" w:rsidRPr="006D50C9">
        <w:rPr>
          <w:rFonts w:ascii="Verdana" w:eastAsia="Arial" w:hAnsi="Verdana" w:cs="Arial"/>
          <w:sz w:val="20"/>
          <w:szCs w:val="20"/>
          <w:lang w:val="pt-PT" w:eastAsia="en-US"/>
        </w:rPr>
        <w:t>.........................................</w:t>
      </w:r>
      <w:r w:rsidRPr="006D50C9">
        <w:rPr>
          <w:rFonts w:ascii="Verdana" w:eastAsia="Arial" w:hAnsi="Verdana" w:cs="Arial"/>
          <w:sz w:val="20"/>
          <w:szCs w:val="20"/>
          <w:lang w:val="pt-PT" w:eastAsia="en-US"/>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6D50C9">
        <w:rPr>
          <w:rFonts w:ascii="Azo Sans Md" w:eastAsiaTheme="majorEastAsia" w:hAnsi="Azo Sans Md" w:cstheme="minorHAnsi"/>
          <w:b/>
          <w:sz w:val="22"/>
          <w:szCs w:val="22"/>
        </w:rPr>
        <w:t xml:space="preserve">Processo Administrativo nº </w:t>
      </w:r>
      <w:r w:rsidR="00C977A5" w:rsidRPr="006D50C9">
        <w:rPr>
          <w:rFonts w:ascii="Azo Sans Md" w:eastAsiaTheme="majorEastAsia" w:hAnsi="Azo Sans Md" w:cstheme="minorHAnsi"/>
          <w:b/>
          <w:sz w:val="22"/>
          <w:szCs w:val="22"/>
        </w:rPr>
        <w:t>14.92</w:t>
      </w:r>
      <w:r w:rsidR="00D95EFE" w:rsidRPr="006D50C9">
        <w:rPr>
          <w:rFonts w:ascii="Azo Sans Md" w:eastAsiaTheme="majorEastAsia" w:hAnsi="Azo Sans Md" w:cstheme="minorHAnsi"/>
          <w:b/>
          <w:sz w:val="22"/>
          <w:szCs w:val="22"/>
        </w:rPr>
        <w:t>5</w:t>
      </w:r>
      <w:r w:rsidR="00C977A5" w:rsidRPr="006D50C9">
        <w:rPr>
          <w:rFonts w:ascii="Azo Sans Md" w:eastAsiaTheme="majorEastAsia" w:hAnsi="Azo Sans Md" w:cstheme="minorHAnsi"/>
          <w:b/>
          <w:sz w:val="22"/>
          <w:szCs w:val="22"/>
        </w:rPr>
        <w:t>/2023</w:t>
      </w:r>
      <w:r w:rsidR="00C977A5" w:rsidRPr="006D50C9">
        <w:rPr>
          <w:rFonts w:ascii="Verdana" w:eastAsia="Arial" w:hAnsi="Verdana" w:cs="Arial"/>
          <w:sz w:val="20"/>
          <w:szCs w:val="20"/>
          <w:lang w:val="pt-PT" w:eastAsia="en-US"/>
        </w:rPr>
        <w:t>,</w:t>
      </w:r>
      <w:r w:rsidR="005466C3" w:rsidRPr="006D50C9">
        <w:rPr>
          <w:rFonts w:ascii="Verdana" w:eastAsia="Arial" w:hAnsi="Verdana" w:cs="Arial"/>
          <w:sz w:val="20"/>
          <w:szCs w:val="20"/>
          <w:lang w:val="pt-PT" w:eastAsia="en-US"/>
        </w:rPr>
        <w:t xml:space="preserve"> </w:t>
      </w:r>
      <w:r w:rsidRPr="006D50C9">
        <w:rPr>
          <w:rFonts w:ascii="Verdana" w:eastAsia="Arial" w:hAnsi="Verdana" w:cs="Arial"/>
          <w:sz w:val="20"/>
          <w:szCs w:val="20"/>
          <w:lang w:val="pt-PT" w:eastAsia="en-US"/>
        </w:rPr>
        <w:t>e em observância às disposições da Lei nº 8.666, de 21 de junho de 1993 e da Lei nº 10.520  de 17 de julho de 2002, e na Lei nº 8.078, de 1990 - Código de Defesa do Consumidor,</w:t>
      </w:r>
      <w:r w:rsidR="006306EF" w:rsidRPr="006D50C9">
        <w:rPr>
          <w:rFonts w:ascii="Verdana" w:eastAsia="Arial" w:hAnsi="Verdana" w:cs="Arial"/>
          <w:sz w:val="20"/>
          <w:szCs w:val="20"/>
          <w:lang w:val="pt-PT" w:eastAsia="en-US"/>
        </w:rPr>
        <w:t xml:space="preserve"> do Decreto nº 7.892, de 23 de janeiro de 2013,</w:t>
      </w:r>
      <w:r w:rsidRPr="006D50C9">
        <w:rPr>
          <w:rFonts w:ascii="Verdana" w:eastAsia="Arial" w:hAnsi="Verdana" w:cs="Arial"/>
          <w:sz w:val="20"/>
          <w:szCs w:val="20"/>
          <w:lang w:val="pt-PT" w:eastAsia="en-US"/>
        </w:rPr>
        <w:t xml:space="preserve"> resolvem celebrar o presente Termo de Contrato, decorrente do </w:t>
      </w:r>
      <w:r w:rsidR="005466C3" w:rsidRPr="006D50C9">
        <w:rPr>
          <w:rFonts w:ascii="Azo Sans Md" w:eastAsiaTheme="majorEastAsia" w:hAnsi="Azo Sans Md" w:cstheme="minorHAnsi"/>
          <w:b/>
          <w:sz w:val="22"/>
          <w:szCs w:val="22"/>
        </w:rPr>
        <w:t xml:space="preserve">Pregão Eletrônico por Sistema de Registro de Preços nº </w:t>
      </w:r>
      <w:r w:rsidR="00D95EFE" w:rsidRPr="006D50C9">
        <w:rPr>
          <w:rFonts w:ascii="Azo Sans Md" w:eastAsiaTheme="majorEastAsia" w:hAnsi="Azo Sans Md" w:cstheme="minorHAnsi"/>
          <w:b/>
          <w:sz w:val="22"/>
          <w:szCs w:val="22"/>
        </w:rPr>
        <w:t>202</w:t>
      </w:r>
      <w:r w:rsidR="00C977A5" w:rsidRPr="006D50C9">
        <w:rPr>
          <w:rFonts w:ascii="Azo Sans Md" w:eastAsiaTheme="majorEastAsia" w:hAnsi="Azo Sans Md" w:cstheme="minorHAnsi"/>
          <w:b/>
          <w:sz w:val="22"/>
          <w:szCs w:val="22"/>
        </w:rPr>
        <w:t>/2023</w:t>
      </w:r>
      <w:r w:rsidRPr="006D50C9">
        <w:rPr>
          <w:rFonts w:ascii="Verdana" w:eastAsia="Arial" w:hAnsi="Verdana" w:cs="Arial"/>
          <w:sz w:val="20"/>
          <w:szCs w:val="20"/>
          <w:lang w:val="pt-PT" w:eastAsia="en-US"/>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D68D30C"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D95EFE">
        <w:rPr>
          <w:rFonts w:ascii="Azo Sans Md" w:hAnsi="Azo Sans Md" w:cstheme="minorHAnsi"/>
          <w:b w:val="0"/>
          <w:sz w:val="22"/>
          <w:szCs w:val="22"/>
        </w:rPr>
        <w:t>a</w:t>
      </w:r>
      <w:r w:rsidR="00461F93" w:rsidRPr="00461F93">
        <w:rPr>
          <w:rFonts w:ascii="Azo Sans Md" w:hAnsi="Azo Sans Md" w:cstheme="minorHAnsi"/>
          <w:b w:val="0"/>
          <w:sz w:val="22"/>
          <w:szCs w:val="22"/>
        </w:rPr>
        <w:t xml:space="preserve">quisição, sob demanda, </w:t>
      </w:r>
      <w:r w:rsidR="00691421" w:rsidRPr="00691421">
        <w:rPr>
          <w:rFonts w:ascii="Azo Sans Md" w:hAnsi="Azo Sans Md" w:cstheme="minorHAnsi"/>
          <w:b w:val="0"/>
          <w:sz w:val="22"/>
          <w:szCs w:val="22"/>
        </w:rPr>
        <w:t xml:space="preserve">de </w:t>
      </w:r>
      <w:r w:rsidR="00D95EFE" w:rsidRPr="00C16D9B">
        <w:rPr>
          <w:rFonts w:ascii="Verdana" w:eastAsia="Arial" w:hAnsi="Verdana" w:cs="Arial"/>
        </w:rPr>
        <w:t>CAP 50/70 (cimento asfáltico de petróleo 50/70), para atender às necessidades da Secretaria Municipal de Obras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2B5CE9">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20527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20527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205270">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205270">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205270">
        <w:trPr>
          <w:trHeight w:val="17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03A99D14" w14:textId="77777777" w:rsidR="00370AB4" w:rsidRPr="00370AB4" w:rsidRDefault="00370AB4" w:rsidP="00370AB4">
      <w:pPr>
        <w:pStyle w:val="Nivel01"/>
        <w:ind w:left="360"/>
        <w:rPr>
          <w:rFonts w:ascii="Azo Sans Lt" w:hAnsi="Azo Sans Lt" w:cstheme="minorHAnsi"/>
          <w:iCs/>
          <w:sz w:val="22"/>
          <w:szCs w:val="22"/>
        </w:rPr>
      </w:pPr>
    </w:p>
    <w:p w14:paraId="30E3A394" w14:textId="259FEF3C" w:rsidR="001D32DF" w:rsidRPr="001A0D41" w:rsidRDefault="001D32DF" w:rsidP="001A0D41">
      <w:pPr>
        <w:pStyle w:val="Nivel01"/>
        <w:numPr>
          <w:ilvl w:val="0"/>
          <w:numId w:val="27"/>
        </w:numPr>
        <w:rPr>
          <w:rFonts w:ascii="Azo Sans Lt" w:hAnsi="Azo Sans Lt" w:cstheme="minorHAnsi"/>
          <w:iCs/>
          <w:sz w:val="22"/>
          <w:szCs w:val="22"/>
        </w:rPr>
      </w:pPr>
      <w:r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7FD9FFA4" w:rsidR="001D32DF" w:rsidRPr="00F37352" w:rsidRDefault="00370AB4"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1FA7ED10" w:rsidR="001D32DF" w:rsidRPr="00F37352" w:rsidRDefault="00370AB4"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45B7900D"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r w:rsidR="009E007E" w:rsidRPr="009E007E">
        <w:rPr>
          <w:rFonts w:ascii="Azo Sans Lt" w:hAnsi="Azo Sans Lt" w:cstheme="minorHAnsi"/>
          <w:sz w:val="22"/>
          <w:szCs w:val="22"/>
          <w:lang w:val="pt-PT"/>
        </w:rPr>
        <w:t>, LIQUIDAÇÃO E PAGAMENTO</w:t>
      </w:r>
    </w:p>
    <w:p w14:paraId="1542898D" w14:textId="44F5DF75" w:rsidR="00201E11" w:rsidRPr="00201E11" w:rsidRDefault="00201E11" w:rsidP="00201E11">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eastAsia="Arial" w:cs="Arial"/>
          <w:bCs/>
          <w:color w:val="000000"/>
        </w:rPr>
        <w:t xml:space="preserve"> - </w:t>
      </w:r>
      <w:r w:rsidRPr="00201E11">
        <w:rPr>
          <w:rFonts w:ascii="Azo Sans Lt" w:hAnsi="Azo Sans Lt" w:cstheme="minorHAnsi"/>
          <w:bCs/>
          <w:iCs/>
        </w:rPr>
        <w:t>As despesas decorrentes da aquisição do objeto previsto no presente Termo de Referência correrão por conta do elemento de despesa e fontes de recurso abaixo, da Secretaria Municipal de Obras:</w:t>
      </w:r>
    </w:p>
    <w:tbl>
      <w:tblPr>
        <w:tblStyle w:val="Tabelacomgrade"/>
        <w:tblW w:w="9309" w:type="dxa"/>
        <w:tblInd w:w="-5" w:type="dxa"/>
        <w:tblLook w:val="04A0" w:firstRow="1" w:lastRow="0" w:firstColumn="1" w:lastColumn="0" w:noHBand="0" w:noVBand="1"/>
      </w:tblPr>
      <w:tblGrid>
        <w:gridCol w:w="3544"/>
        <w:gridCol w:w="2977"/>
        <w:gridCol w:w="2788"/>
      </w:tblGrid>
      <w:tr w:rsidR="00201E11" w:rsidRPr="00201E11" w14:paraId="09CB6860" w14:textId="77777777" w:rsidTr="004545C2">
        <w:trPr>
          <w:trHeight w:val="452"/>
        </w:trPr>
        <w:tc>
          <w:tcPr>
            <w:tcW w:w="3544" w:type="dxa"/>
            <w:shd w:val="clear" w:color="auto" w:fill="00B0F0"/>
          </w:tcPr>
          <w:p w14:paraId="34A3A131" w14:textId="77777777" w:rsidR="00201E11" w:rsidRPr="00201E11" w:rsidRDefault="00201E11" w:rsidP="00201E11">
            <w:pPr>
              <w:suppressAutoHyphens/>
              <w:overflowPunct w:val="0"/>
              <w:spacing w:before="120" w:after="120" w:line="276" w:lineRule="auto"/>
              <w:jc w:val="both"/>
              <w:textAlignment w:val="baseline"/>
              <w:rPr>
                <w:rFonts w:ascii="Azo Sans Lt" w:hAnsi="Azo Sans Lt" w:cstheme="minorHAnsi"/>
                <w:bCs/>
                <w:iCs/>
              </w:rPr>
            </w:pPr>
            <w:r w:rsidRPr="00201E11">
              <w:rPr>
                <w:rFonts w:ascii="Azo Sans Lt" w:hAnsi="Azo Sans Lt" w:cstheme="minorHAnsi"/>
                <w:bCs/>
                <w:iCs/>
              </w:rPr>
              <w:t>PROGRAMA DE TRABALHO</w:t>
            </w:r>
          </w:p>
        </w:tc>
        <w:tc>
          <w:tcPr>
            <w:tcW w:w="2977" w:type="dxa"/>
            <w:shd w:val="clear" w:color="auto" w:fill="00B0F0"/>
          </w:tcPr>
          <w:p w14:paraId="046BACC5" w14:textId="77777777" w:rsidR="00201E11" w:rsidRPr="00201E11" w:rsidRDefault="00201E11" w:rsidP="00201E11">
            <w:pPr>
              <w:suppressAutoHyphens/>
              <w:overflowPunct w:val="0"/>
              <w:spacing w:before="120" w:after="120" w:line="276" w:lineRule="auto"/>
              <w:jc w:val="center"/>
              <w:textAlignment w:val="baseline"/>
              <w:rPr>
                <w:rFonts w:ascii="Azo Sans Lt" w:hAnsi="Azo Sans Lt" w:cstheme="minorHAnsi"/>
                <w:bCs/>
                <w:iCs/>
              </w:rPr>
            </w:pPr>
            <w:r w:rsidRPr="00201E11">
              <w:rPr>
                <w:rFonts w:ascii="Azo Sans Lt" w:hAnsi="Azo Sans Lt" w:cstheme="minorHAnsi"/>
                <w:bCs/>
                <w:iCs/>
              </w:rPr>
              <w:t>ELEMENTO DE DESPESA</w:t>
            </w:r>
          </w:p>
        </w:tc>
        <w:tc>
          <w:tcPr>
            <w:tcW w:w="2788" w:type="dxa"/>
            <w:shd w:val="clear" w:color="auto" w:fill="00B0F0"/>
          </w:tcPr>
          <w:p w14:paraId="31CFBE7C" w14:textId="77777777" w:rsidR="00201E11" w:rsidRPr="00201E11" w:rsidRDefault="00201E11" w:rsidP="00201E11">
            <w:pPr>
              <w:suppressAutoHyphens/>
              <w:overflowPunct w:val="0"/>
              <w:spacing w:before="120" w:after="120" w:line="276" w:lineRule="auto"/>
              <w:jc w:val="center"/>
              <w:textAlignment w:val="baseline"/>
              <w:rPr>
                <w:rFonts w:ascii="Azo Sans Lt" w:hAnsi="Azo Sans Lt" w:cstheme="minorHAnsi"/>
                <w:bCs/>
                <w:iCs/>
              </w:rPr>
            </w:pPr>
            <w:r w:rsidRPr="00201E11">
              <w:rPr>
                <w:rFonts w:ascii="Azo Sans Lt" w:hAnsi="Azo Sans Lt" w:cstheme="minorHAnsi"/>
                <w:bCs/>
                <w:iCs/>
              </w:rPr>
              <w:t>FONTE</w:t>
            </w:r>
          </w:p>
        </w:tc>
      </w:tr>
      <w:tr w:rsidR="00201E11" w:rsidRPr="00201E11" w14:paraId="3155F283" w14:textId="77777777" w:rsidTr="004545C2">
        <w:trPr>
          <w:trHeight w:val="464"/>
        </w:trPr>
        <w:tc>
          <w:tcPr>
            <w:tcW w:w="3544" w:type="dxa"/>
            <w:vAlign w:val="center"/>
          </w:tcPr>
          <w:p w14:paraId="5B6FEFBC" w14:textId="77777777" w:rsidR="00201E11" w:rsidRPr="00201E11" w:rsidRDefault="00201E11" w:rsidP="00201E11">
            <w:pPr>
              <w:pStyle w:val="Rodap"/>
              <w:jc w:val="center"/>
              <w:rPr>
                <w:rFonts w:ascii="Azo Sans Lt" w:hAnsi="Azo Sans Lt" w:cstheme="minorHAnsi"/>
                <w:bCs/>
                <w:iCs/>
              </w:rPr>
            </w:pPr>
            <w:r w:rsidRPr="00201E11">
              <w:rPr>
                <w:rFonts w:ascii="Azo Sans Lt" w:hAnsi="Azo Sans Lt" w:cstheme="minorHAnsi"/>
                <w:bCs/>
                <w:iCs/>
              </w:rPr>
              <w:t>10001.1545200131.014</w:t>
            </w:r>
          </w:p>
        </w:tc>
        <w:tc>
          <w:tcPr>
            <w:tcW w:w="2977" w:type="dxa"/>
            <w:vAlign w:val="center"/>
          </w:tcPr>
          <w:p w14:paraId="704CD65C" w14:textId="77777777" w:rsidR="00201E11" w:rsidRPr="00201E11" w:rsidRDefault="00201E11" w:rsidP="00201E11">
            <w:pPr>
              <w:jc w:val="center"/>
              <w:rPr>
                <w:rFonts w:ascii="Azo Sans Lt" w:hAnsi="Azo Sans Lt" w:cstheme="minorHAnsi"/>
                <w:bCs/>
                <w:iCs/>
              </w:rPr>
            </w:pPr>
            <w:r w:rsidRPr="00201E11">
              <w:rPr>
                <w:rFonts w:ascii="Azo Sans Lt" w:hAnsi="Azo Sans Lt" w:cstheme="minorHAnsi"/>
                <w:bCs/>
                <w:iCs/>
              </w:rPr>
              <w:t>3390.30 - 19</w:t>
            </w:r>
          </w:p>
        </w:tc>
        <w:tc>
          <w:tcPr>
            <w:tcW w:w="2788" w:type="dxa"/>
            <w:vAlign w:val="center"/>
          </w:tcPr>
          <w:p w14:paraId="4EC88A2C" w14:textId="77777777" w:rsidR="00201E11" w:rsidRPr="00201E11" w:rsidRDefault="00201E11" w:rsidP="00201E11">
            <w:pPr>
              <w:jc w:val="center"/>
              <w:rPr>
                <w:rFonts w:ascii="Azo Sans Lt" w:hAnsi="Azo Sans Lt" w:cstheme="minorHAnsi"/>
                <w:bCs/>
                <w:iCs/>
              </w:rPr>
            </w:pPr>
            <w:r w:rsidRPr="00201E11">
              <w:rPr>
                <w:rFonts w:ascii="Azo Sans Lt" w:hAnsi="Azo Sans Lt" w:cstheme="minorHAnsi"/>
                <w:bCs/>
                <w:iCs/>
              </w:rPr>
              <w:t>170400000017</w:t>
            </w:r>
          </w:p>
          <w:p w14:paraId="7E699279" w14:textId="77777777" w:rsidR="00201E11" w:rsidRPr="00201E11" w:rsidRDefault="00201E11" w:rsidP="00201E11">
            <w:pPr>
              <w:jc w:val="center"/>
              <w:rPr>
                <w:rFonts w:ascii="Azo Sans Lt" w:hAnsi="Azo Sans Lt" w:cstheme="minorHAnsi"/>
                <w:bCs/>
                <w:iCs/>
              </w:rPr>
            </w:pPr>
            <w:r w:rsidRPr="00201E11">
              <w:rPr>
                <w:rFonts w:ascii="Azo Sans Lt" w:hAnsi="Azo Sans Lt" w:cstheme="minorHAnsi"/>
                <w:bCs/>
                <w:iCs/>
              </w:rPr>
              <w:t>170500000020</w:t>
            </w:r>
          </w:p>
          <w:p w14:paraId="332519A7" w14:textId="77777777" w:rsidR="00201E11" w:rsidRPr="00201E11" w:rsidRDefault="00201E11" w:rsidP="00201E11">
            <w:pPr>
              <w:jc w:val="center"/>
              <w:rPr>
                <w:rFonts w:ascii="Azo Sans Lt" w:hAnsi="Azo Sans Lt" w:cstheme="minorHAnsi"/>
                <w:bCs/>
                <w:iCs/>
              </w:rPr>
            </w:pPr>
            <w:r w:rsidRPr="00201E11">
              <w:rPr>
                <w:rFonts w:ascii="Azo Sans Lt" w:hAnsi="Azo Sans Lt" w:cstheme="minorHAnsi"/>
                <w:bCs/>
                <w:iCs/>
              </w:rPr>
              <w:t>150000000000  150100000000</w:t>
            </w:r>
          </w:p>
        </w:tc>
      </w:tr>
    </w:tbl>
    <w:p w14:paraId="0390BE52" w14:textId="5AA1D812" w:rsidR="00201E11" w:rsidRPr="00201E11" w:rsidRDefault="00201E11" w:rsidP="004545C2">
      <w:pPr>
        <w:pStyle w:val="PargrafodaLista"/>
        <w:widowControl/>
        <w:numPr>
          <w:ilvl w:val="1"/>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xml:space="preserve"> - 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 (Decreto nº 313/2019):</w:t>
      </w:r>
    </w:p>
    <w:p w14:paraId="62E20F07" w14:textId="0CA66851" w:rsidR="00201E11" w:rsidRPr="00201E11" w:rsidRDefault="00201E11" w:rsidP="004545C2">
      <w:pPr>
        <w:pStyle w:val="PargrafodaLista"/>
        <w:widowControl/>
        <w:numPr>
          <w:ilvl w:val="2"/>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Certidão Negativa de Débitos relativos aos Tributos Federais e à Dívida Ativa da União;</w:t>
      </w:r>
    </w:p>
    <w:p w14:paraId="15676513" w14:textId="075713D7" w:rsidR="00201E11" w:rsidRPr="00201E11" w:rsidRDefault="00201E11" w:rsidP="004545C2">
      <w:pPr>
        <w:pStyle w:val="PargrafodaLista"/>
        <w:widowControl/>
        <w:numPr>
          <w:ilvl w:val="2"/>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Certificado de Regularidade do FGTS;</w:t>
      </w:r>
    </w:p>
    <w:p w14:paraId="3A9D4219" w14:textId="5E739308" w:rsidR="00201E11" w:rsidRPr="00201E11" w:rsidRDefault="00201E11" w:rsidP="004545C2">
      <w:pPr>
        <w:pStyle w:val="PargrafodaLista"/>
        <w:widowControl/>
        <w:numPr>
          <w:ilvl w:val="2"/>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Certidão Negativa de Débitos Trabalhistas;</w:t>
      </w:r>
    </w:p>
    <w:p w14:paraId="3DFD9BC3" w14:textId="3230EB71" w:rsidR="00201E11" w:rsidRPr="00201E11" w:rsidRDefault="00201E11" w:rsidP="004545C2">
      <w:pPr>
        <w:pStyle w:val="PargrafodaLista"/>
        <w:widowControl/>
        <w:numPr>
          <w:ilvl w:val="2"/>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CND – Certidão de Nada Consta (junto a Receita Estadual);</w:t>
      </w:r>
    </w:p>
    <w:p w14:paraId="454D6A25" w14:textId="3B2DCC49" w:rsidR="00201E11" w:rsidRPr="00201E11" w:rsidRDefault="00201E11" w:rsidP="004545C2">
      <w:pPr>
        <w:pStyle w:val="PargrafodaLista"/>
        <w:widowControl/>
        <w:numPr>
          <w:ilvl w:val="2"/>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Certidão Negativa da Dívida Ativa (Procuradoria Geral do Estado);</w:t>
      </w:r>
    </w:p>
    <w:p w14:paraId="45EDF345" w14:textId="75158B8C" w:rsidR="00201E11" w:rsidRPr="00201E11" w:rsidRDefault="00201E11" w:rsidP="004545C2">
      <w:pPr>
        <w:pStyle w:val="PargrafodaLista"/>
        <w:widowControl/>
        <w:numPr>
          <w:ilvl w:val="2"/>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Certidão Negativa de Débitos Municipais.</w:t>
      </w:r>
    </w:p>
    <w:p w14:paraId="549A7223" w14:textId="77777777" w:rsidR="00201E11" w:rsidRPr="00201E11" w:rsidRDefault="00201E11" w:rsidP="004545C2">
      <w:pPr>
        <w:pStyle w:val="PargrafodaLista"/>
        <w:widowControl/>
        <w:numPr>
          <w:ilvl w:val="1"/>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As notas fiscais deverão ser emitidas em nome de: MUNICÍPIO DE NOVA FRIBURGO, CNPJ: 28.606.630/0001-23, Endereço: AVENIDA ALBERTO BRAUNE, 225, CENTRO, NOVA FRIBURGO - RJ, CEP: 28613-001.</w:t>
      </w:r>
    </w:p>
    <w:p w14:paraId="44197AE9" w14:textId="7FF72789" w:rsidR="00201E11" w:rsidRPr="00201E11" w:rsidRDefault="00201E11" w:rsidP="004545C2">
      <w:pPr>
        <w:pStyle w:val="PargrafodaLista"/>
        <w:widowControl/>
        <w:numPr>
          <w:ilvl w:val="1"/>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lastRenderedPageBreak/>
        <w:t xml:space="preserve"> - A nota fiscal deverá conter a identificação do banco, número da agência e conta corrente para que a Contratante possa efetuar o pagamento do valor devido.</w:t>
      </w:r>
    </w:p>
    <w:p w14:paraId="208D2074" w14:textId="175E3006" w:rsidR="00201E11" w:rsidRPr="00201E11" w:rsidRDefault="00201E11" w:rsidP="004545C2">
      <w:pPr>
        <w:pStyle w:val="PargrafodaLista"/>
        <w:widowControl/>
        <w:numPr>
          <w:ilvl w:val="1"/>
          <w:numId w:val="27"/>
        </w:numPr>
        <w:tabs>
          <w:tab w:val="left" w:pos="0"/>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201E11">
        <w:rPr>
          <w:rFonts w:ascii="Azo Sans Lt" w:hAnsi="Azo Sans Lt" w:cstheme="minorHAnsi"/>
          <w:bCs/>
          <w:iCs/>
        </w:rPr>
        <w:t xml:space="preserve"> - Na ocorrência de rejeição da (s) nota (s) fiscal (is), motivada por erro ou incorreções, o prazo para pagamento estipulado acima passará a ser contado a partir da data de sua reapresentação.</w:t>
      </w:r>
    </w:p>
    <w:p w14:paraId="08D6E367" w14:textId="4B67A7D0"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CB5A79">
        <w:rPr>
          <w:rFonts w:ascii="Azo Sans Lt" w:hAnsi="Azo Sans Lt" w:cstheme="minorHAnsi"/>
          <w:smallCaps/>
          <w:sz w:val="22"/>
          <w:szCs w:val="22"/>
        </w:rPr>
        <w:t>QUINTA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719DC9FC" w:rsidR="005466C3" w:rsidRPr="00814BB1" w:rsidRDefault="00D90F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015984BB" w:rsidR="00641674" w:rsidRPr="005A7751" w:rsidRDefault="00641674" w:rsidP="00641674">
      <w:pPr>
        <w:pStyle w:val="Nivel01"/>
        <w:numPr>
          <w:ilvl w:val="0"/>
          <w:numId w:val="27"/>
        </w:numPr>
        <w:rPr>
          <w:rFonts w:ascii="Azo Sans Lt" w:hAnsi="Azo Sans Lt" w:cstheme="minorHAnsi"/>
          <w:sz w:val="22"/>
          <w:szCs w:val="22"/>
        </w:rPr>
      </w:pPr>
      <w:r w:rsidRPr="005A7751">
        <w:rPr>
          <w:rFonts w:ascii="Azo Sans Lt" w:hAnsi="Azo Sans Lt" w:cstheme="minorHAnsi"/>
          <w:sz w:val="22"/>
          <w:szCs w:val="22"/>
        </w:rPr>
        <w:t xml:space="preserve">- </w:t>
      </w:r>
      <w:r w:rsidR="001D32DF" w:rsidRPr="005A7751">
        <w:rPr>
          <w:rFonts w:ascii="Azo Sans Lt" w:hAnsi="Azo Sans Lt" w:cstheme="minorHAnsi"/>
          <w:sz w:val="22"/>
          <w:szCs w:val="22"/>
        </w:rPr>
        <w:t xml:space="preserve">CLÁUSULA </w:t>
      </w:r>
      <w:r w:rsidR="00CB5A79">
        <w:rPr>
          <w:rFonts w:ascii="Azo Sans Lt" w:hAnsi="Azo Sans Lt" w:cstheme="minorHAnsi"/>
          <w:sz w:val="22"/>
          <w:szCs w:val="22"/>
        </w:rPr>
        <w:t>SEXTA</w:t>
      </w:r>
      <w:r w:rsidR="001D32DF" w:rsidRPr="005A7751">
        <w:rPr>
          <w:rFonts w:ascii="Azo Sans Lt" w:hAnsi="Azo Sans Lt" w:cstheme="minorHAnsi"/>
          <w:sz w:val="22"/>
          <w:szCs w:val="22"/>
        </w:rPr>
        <w:t xml:space="preserve"> – GARANTIA DE EXECUÇÃO</w:t>
      </w:r>
    </w:p>
    <w:p w14:paraId="71112DF9" w14:textId="2C72CCB3"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4B23B8C2" w14:textId="77777777" w:rsidR="006D50C9" w:rsidRDefault="006D50C9" w:rsidP="006D50C9">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ED47D43" w14:textId="690BDC5B" w:rsidR="00AB6C9C" w:rsidRDefault="00AB6C9C" w:rsidP="005A7751">
      <w:pPr>
        <w:pStyle w:val="PargrafodaLista"/>
        <w:numPr>
          <w:ilvl w:val="0"/>
          <w:numId w:val="27"/>
        </w:numPr>
        <w:ind w:left="0" w:firstLine="0"/>
        <w:jc w:val="both"/>
        <w:rPr>
          <w:rFonts w:ascii="Azo Sans Lt" w:eastAsiaTheme="majorEastAsia" w:hAnsi="Azo Sans Lt" w:cstheme="minorHAnsi"/>
          <w:b/>
          <w:bCs/>
          <w:lang w:eastAsia="pt-BR"/>
        </w:rPr>
      </w:pPr>
      <w:r w:rsidRPr="009B4F05">
        <w:rPr>
          <w:rFonts w:ascii="Azo Sans Lt" w:eastAsiaTheme="majorEastAsia" w:hAnsi="Azo Sans Lt" w:cstheme="minorHAnsi"/>
          <w:b/>
          <w:bCs/>
          <w:lang w:eastAsia="pt-BR"/>
        </w:rPr>
        <w:t xml:space="preserve">CLÁUSULA </w:t>
      </w:r>
      <w:r w:rsidR="00CB5A79">
        <w:rPr>
          <w:rFonts w:ascii="Azo Sans Lt" w:eastAsiaTheme="majorEastAsia" w:hAnsi="Azo Sans Lt" w:cstheme="minorHAnsi"/>
          <w:b/>
          <w:bCs/>
          <w:lang w:eastAsia="pt-BR"/>
        </w:rPr>
        <w:t>SÉTIMA</w:t>
      </w:r>
      <w:r w:rsidRPr="009B4F05">
        <w:rPr>
          <w:rFonts w:ascii="Azo Sans Lt" w:eastAsiaTheme="majorEastAsia" w:hAnsi="Azo Sans Lt" w:cstheme="minorHAnsi"/>
          <w:b/>
          <w:bCs/>
          <w:lang w:eastAsia="pt-BR"/>
        </w:rPr>
        <w:t xml:space="preserve"> – ENTREGA, CRITÉRIOS DE ACEITAÇÃO DO OBJETO E DOS CUSTOS </w:t>
      </w:r>
    </w:p>
    <w:p w14:paraId="5A7B4BB3" w14:textId="77777777" w:rsidR="00CB5A79" w:rsidRPr="004545C2" w:rsidRDefault="00CB5A79" w:rsidP="00CB5A79">
      <w:pPr>
        <w:pStyle w:val="PargrafodaLista"/>
        <w:widowControl/>
        <w:numPr>
          <w:ilvl w:val="1"/>
          <w:numId w:val="27"/>
        </w:numPr>
        <w:suppressAutoHyphens/>
        <w:overflowPunct w:val="0"/>
        <w:autoSpaceDE/>
        <w:spacing w:before="0" w:line="360" w:lineRule="auto"/>
        <w:ind w:left="0" w:firstLine="0"/>
        <w:contextualSpacing/>
        <w:jc w:val="both"/>
        <w:textAlignment w:val="baseline"/>
        <w:rPr>
          <w:rFonts w:ascii="Azo Sans Lt" w:hAnsi="Azo Sans Lt" w:cstheme="minorHAnsi"/>
          <w:bCs/>
          <w:iCs/>
        </w:rPr>
      </w:pPr>
      <w:r>
        <w:rPr>
          <w:rFonts w:eastAsia="Arial" w:cs="Arial"/>
          <w:color w:val="000000"/>
          <w:sz w:val="20"/>
          <w:szCs w:val="20"/>
        </w:rPr>
        <w:t>–</w:t>
      </w:r>
      <w:r w:rsidR="004545C2">
        <w:rPr>
          <w:rFonts w:eastAsia="Arial" w:cs="Arial"/>
          <w:color w:val="000000"/>
          <w:sz w:val="20"/>
          <w:szCs w:val="20"/>
        </w:rPr>
        <w:t xml:space="preserve"> </w:t>
      </w:r>
      <w:r w:rsidRPr="004545C2">
        <w:rPr>
          <w:rFonts w:ascii="Azo Sans Lt" w:hAnsi="Azo Sans Lt" w:cstheme="minorHAnsi"/>
          <w:bCs/>
          <w:iCs/>
        </w:rPr>
        <w:t>O material deverá ser de 1ª(primeira) linha/qualidade, caso ocorra entrega de material que não seja de boa qualidade, será facultado a Secretaria Municipal de Obras a exigência de ensaios de amostra representativa de um lote, com coleta de acordo com as normas da ABNT abaixo:</w:t>
      </w:r>
    </w:p>
    <w:p w14:paraId="4713E666" w14:textId="77777777" w:rsidR="00CB5A79" w:rsidRPr="004545C2"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ABNT/NBR 6576</w:t>
      </w:r>
    </w:p>
    <w:p w14:paraId="617A9EC2" w14:textId="77777777" w:rsidR="00CB5A79" w:rsidRPr="004545C2"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ABNT/NBR 6560</w:t>
      </w:r>
    </w:p>
    <w:p w14:paraId="38297229" w14:textId="77777777" w:rsidR="00CB5A79" w:rsidRPr="004545C2"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ABNT/NBR 14950</w:t>
      </w:r>
    </w:p>
    <w:p w14:paraId="290D6823" w14:textId="77777777" w:rsidR="00CB5A79" w:rsidRPr="004545C2"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ABNT/NBR 15184</w:t>
      </w:r>
    </w:p>
    <w:p w14:paraId="0260C702" w14:textId="77777777" w:rsidR="00CB5A79" w:rsidRPr="004545C2"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 NBR 11341</w:t>
      </w:r>
    </w:p>
    <w:p w14:paraId="55BF455B" w14:textId="77777777" w:rsidR="00CB5A79" w:rsidRPr="004545C2"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 NBR 14855</w:t>
      </w:r>
    </w:p>
    <w:p w14:paraId="5B27CDB8" w14:textId="617B1B21" w:rsidR="00CB5A79" w:rsidRPr="00CB5A79" w:rsidRDefault="00CB5A79" w:rsidP="00CB5A79">
      <w:pPr>
        <w:pStyle w:val="Recuodecorpodetexto"/>
        <w:widowControl/>
        <w:numPr>
          <w:ilvl w:val="0"/>
          <w:numId w:val="41"/>
        </w:numPr>
        <w:autoSpaceDE/>
        <w:autoSpaceDN/>
        <w:spacing w:after="0"/>
        <w:ind w:left="0" w:firstLine="0"/>
        <w:jc w:val="both"/>
        <w:rPr>
          <w:rFonts w:ascii="Azo Sans Lt" w:hAnsi="Azo Sans Lt" w:cstheme="minorHAnsi"/>
          <w:bCs/>
          <w:iCs/>
        </w:rPr>
      </w:pPr>
      <w:r w:rsidRPr="004545C2">
        <w:rPr>
          <w:rFonts w:ascii="Azo Sans Lt" w:hAnsi="Azo Sans Lt" w:cstheme="minorHAnsi"/>
          <w:bCs/>
          <w:iCs/>
        </w:rPr>
        <w:t>ABNT/ NBR 6293</w:t>
      </w:r>
    </w:p>
    <w:p w14:paraId="2490607E" w14:textId="66BC26C2" w:rsidR="004545C2" w:rsidRPr="00C16D9B" w:rsidRDefault="004545C2"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sidRPr="00C16D9B">
        <w:rPr>
          <w:rFonts w:eastAsia="Arial" w:cs="Arial"/>
          <w:color w:val="000000"/>
          <w:sz w:val="20"/>
          <w:szCs w:val="20"/>
        </w:rPr>
        <w:t xml:space="preserve">O fornecimento dos materiais será efetuado conforme conveniência e necessidade, a serem determinados pela </w:t>
      </w:r>
      <w:r w:rsidRPr="00C16D9B">
        <w:rPr>
          <w:rFonts w:eastAsia="Arial" w:cs="Arial"/>
          <w:b/>
          <w:color w:val="000000"/>
          <w:sz w:val="20"/>
          <w:szCs w:val="20"/>
        </w:rPr>
        <w:t>Secretaria Municipal de Obras</w:t>
      </w:r>
      <w:r>
        <w:rPr>
          <w:rFonts w:eastAsia="Arial" w:cs="Arial"/>
          <w:color w:val="000000"/>
          <w:sz w:val="20"/>
          <w:szCs w:val="20"/>
        </w:rPr>
        <w:t>, mediante emissão da nota de e</w:t>
      </w:r>
      <w:r w:rsidRPr="00C16D9B">
        <w:rPr>
          <w:rFonts w:eastAsia="Arial" w:cs="Arial"/>
          <w:color w:val="000000"/>
          <w:sz w:val="20"/>
          <w:szCs w:val="20"/>
        </w:rPr>
        <w:t>mpenho.</w:t>
      </w:r>
    </w:p>
    <w:p w14:paraId="51D27EC4" w14:textId="51C8B5D1" w:rsidR="004545C2" w:rsidRPr="00C16D9B" w:rsidRDefault="006D50C9"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w:t>
      </w:r>
      <w:r w:rsidR="004545C2" w:rsidRPr="00C16D9B">
        <w:rPr>
          <w:rFonts w:eastAsia="Arial" w:cs="Arial"/>
          <w:sz w:val="20"/>
          <w:szCs w:val="20"/>
        </w:rPr>
        <w:t xml:space="preserve">O pedido mínimo para cada carga será de um caminhão </w:t>
      </w:r>
      <w:r w:rsidR="004545C2" w:rsidRPr="00C16D9B">
        <w:rPr>
          <w:rFonts w:eastAsia="Arial" w:cs="Arial"/>
          <w:i/>
          <w:sz w:val="20"/>
          <w:szCs w:val="20"/>
        </w:rPr>
        <w:t>“</w:t>
      </w:r>
      <w:r w:rsidR="004545C2" w:rsidRPr="00C16D9B">
        <w:rPr>
          <w:rFonts w:cs="Arial"/>
          <w:i/>
          <w:color w:val="000000"/>
          <w:sz w:val="20"/>
          <w:szCs w:val="20"/>
          <w:bdr w:val="none" w:sz="0" w:space="0" w:color="auto" w:frame="1"/>
          <w:shd w:val="clear" w:color="auto" w:fill="FFFFFF"/>
        </w:rPr>
        <w:t>truck”</w:t>
      </w:r>
      <w:r w:rsidR="004545C2" w:rsidRPr="00C16D9B">
        <w:rPr>
          <w:rFonts w:cs="Arial"/>
          <w:color w:val="000000"/>
          <w:sz w:val="20"/>
          <w:szCs w:val="20"/>
          <w:bdr w:val="none" w:sz="0" w:space="0" w:color="auto" w:frame="1"/>
          <w:shd w:val="clear" w:color="auto" w:fill="FFFFFF"/>
        </w:rPr>
        <w:t xml:space="preserve"> com capacidade entre 13</w:t>
      </w:r>
      <w:r w:rsidR="00CB5A79">
        <w:rPr>
          <w:rFonts w:cs="Arial"/>
          <w:color w:val="000000"/>
          <w:sz w:val="20"/>
          <w:szCs w:val="20"/>
          <w:bdr w:val="none" w:sz="0" w:space="0" w:color="auto" w:frame="1"/>
          <w:shd w:val="clear" w:color="auto" w:fill="FFFFFF"/>
        </w:rPr>
        <w:t xml:space="preserve"> </w:t>
      </w:r>
      <w:r w:rsidR="004545C2" w:rsidRPr="00C16D9B">
        <w:rPr>
          <w:rFonts w:cs="Arial"/>
          <w:color w:val="000000"/>
          <w:sz w:val="20"/>
          <w:szCs w:val="20"/>
          <w:bdr w:val="none" w:sz="0" w:space="0" w:color="auto" w:frame="1"/>
          <w:shd w:val="clear" w:color="auto" w:fill="FFFFFF"/>
        </w:rPr>
        <w:t>(treze) a 15</w:t>
      </w:r>
      <w:r w:rsidR="00CB5A79">
        <w:rPr>
          <w:rFonts w:cs="Arial"/>
          <w:color w:val="000000"/>
          <w:sz w:val="20"/>
          <w:szCs w:val="20"/>
          <w:bdr w:val="none" w:sz="0" w:space="0" w:color="auto" w:frame="1"/>
          <w:shd w:val="clear" w:color="auto" w:fill="FFFFFF"/>
        </w:rPr>
        <w:t xml:space="preserve"> </w:t>
      </w:r>
      <w:r w:rsidR="004545C2" w:rsidRPr="00C16D9B">
        <w:rPr>
          <w:rFonts w:cs="Arial"/>
          <w:color w:val="000000"/>
          <w:sz w:val="20"/>
          <w:szCs w:val="20"/>
          <w:bdr w:val="none" w:sz="0" w:space="0" w:color="auto" w:frame="1"/>
          <w:shd w:val="clear" w:color="auto" w:fill="FFFFFF"/>
        </w:rPr>
        <w:t>(quinze) toneladas.</w:t>
      </w:r>
    </w:p>
    <w:p w14:paraId="1355F980" w14:textId="72C71B91" w:rsidR="004545C2" w:rsidRPr="00C16D9B" w:rsidRDefault="004545C2"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w:t>
      </w:r>
      <w:r w:rsidRPr="00C16D9B">
        <w:rPr>
          <w:rFonts w:eastAsia="Arial" w:cs="Arial"/>
          <w:sz w:val="20"/>
          <w:szCs w:val="20"/>
        </w:rPr>
        <w:t xml:space="preserve"> A entrega será orientada através do documento de solicitação (modelo - Anexo XII) enviado a Contratada através de e-mail.</w:t>
      </w:r>
    </w:p>
    <w:p w14:paraId="6451643C" w14:textId="3E9C247E" w:rsidR="004545C2" w:rsidRPr="00C16D9B" w:rsidRDefault="004545C2"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w:t>
      </w:r>
      <w:r w:rsidRPr="00C16D9B">
        <w:rPr>
          <w:rFonts w:eastAsia="Arial" w:cs="Arial"/>
          <w:sz w:val="20"/>
          <w:szCs w:val="20"/>
        </w:rPr>
        <w:t xml:space="preserve">O prazo de entrega será de </w:t>
      </w:r>
      <w:r w:rsidRPr="00C16D9B">
        <w:rPr>
          <w:rFonts w:eastAsia="Arial" w:cs="Arial"/>
          <w:b/>
          <w:sz w:val="20"/>
          <w:szCs w:val="20"/>
        </w:rPr>
        <w:t>72hs (setenta e duas) horas,</w:t>
      </w:r>
      <w:r w:rsidRPr="00C16D9B">
        <w:rPr>
          <w:rFonts w:eastAsia="Arial" w:cs="Arial"/>
          <w:sz w:val="20"/>
          <w:szCs w:val="20"/>
        </w:rPr>
        <w:t xml:space="preserve"> após o </w:t>
      </w:r>
      <w:r w:rsidRPr="00863096">
        <w:rPr>
          <w:rFonts w:eastAsia="Arial" w:cs="Arial"/>
          <w:sz w:val="20"/>
          <w:szCs w:val="20"/>
        </w:rPr>
        <w:t>recebimento da solicitação.</w:t>
      </w:r>
    </w:p>
    <w:p w14:paraId="217F4F9B" w14:textId="33950007" w:rsidR="004545C2" w:rsidRPr="00C16D9B" w:rsidRDefault="004545C2"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lastRenderedPageBreak/>
        <w:t xml:space="preserve">- </w:t>
      </w:r>
      <w:r w:rsidRPr="00C16D9B">
        <w:rPr>
          <w:rFonts w:eastAsia="Arial" w:cs="Arial"/>
          <w:sz w:val="20"/>
          <w:szCs w:val="20"/>
        </w:rPr>
        <w:t xml:space="preserve">O material deverá ser entregue </w:t>
      </w:r>
      <w:r w:rsidRPr="00C16D9B">
        <w:rPr>
          <w:rFonts w:eastAsia="Arial" w:cs="Arial"/>
          <w:b/>
          <w:sz w:val="20"/>
          <w:szCs w:val="20"/>
        </w:rPr>
        <w:t>(descarregado)</w:t>
      </w:r>
      <w:r w:rsidRPr="00C16D9B">
        <w:rPr>
          <w:rFonts w:eastAsia="Arial" w:cs="Arial"/>
          <w:sz w:val="20"/>
          <w:szCs w:val="20"/>
        </w:rPr>
        <w:t xml:space="preserve"> na Usina de Asfalto da PMNF</w:t>
      </w:r>
      <w:r w:rsidRPr="00C16D9B">
        <w:rPr>
          <w:rFonts w:eastAsia="Arial" w:cs="Arial"/>
          <w:b/>
          <w:sz w:val="20"/>
          <w:szCs w:val="20"/>
        </w:rPr>
        <w:t xml:space="preserve">, </w:t>
      </w:r>
      <w:r w:rsidRPr="00C16D9B">
        <w:rPr>
          <w:rFonts w:eastAsia="Arial" w:cs="Arial"/>
          <w:sz w:val="20"/>
          <w:szCs w:val="20"/>
        </w:rPr>
        <w:t>localizado no Alto da Chácara do Paraíso, no Km 2,0 da RJ-150 (Estrada de Amparo) – Nova Friburgo/RJ.</w:t>
      </w:r>
    </w:p>
    <w:p w14:paraId="2C1D9FD0" w14:textId="05E2E252" w:rsidR="004545C2" w:rsidRPr="00C16D9B" w:rsidRDefault="004545C2"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 </w:t>
      </w:r>
      <w:r w:rsidRPr="00C16D9B">
        <w:rPr>
          <w:rFonts w:eastAsia="Arial" w:cs="Arial"/>
          <w:sz w:val="20"/>
          <w:szCs w:val="20"/>
        </w:rPr>
        <w:t xml:space="preserve">O horário de entrega deverá ser realizado de </w:t>
      </w:r>
      <w:r w:rsidRPr="00C16D9B">
        <w:rPr>
          <w:rFonts w:eastAsia="Arial" w:cs="Arial"/>
          <w:b/>
          <w:sz w:val="20"/>
          <w:szCs w:val="20"/>
        </w:rPr>
        <w:t>segunda à sexta-feira de 07:00  às 14:00 horas</w:t>
      </w:r>
      <w:r w:rsidRPr="00C16D9B">
        <w:rPr>
          <w:rFonts w:eastAsia="Arial" w:cs="Arial"/>
          <w:sz w:val="20"/>
          <w:szCs w:val="20"/>
        </w:rPr>
        <w:t>;</w:t>
      </w:r>
    </w:p>
    <w:p w14:paraId="0788B260" w14:textId="74F01ED8" w:rsidR="004545C2" w:rsidRPr="00C16D9B" w:rsidRDefault="004545C2" w:rsidP="004545C2">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 </w:t>
      </w:r>
      <w:r w:rsidRPr="00C16D9B">
        <w:rPr>
          <w:rFonts w:eastAsia="Arial" w:cs="Arial"/>
          <w:sz w:val="20"/>
          <w:szCs w:val="20"/>
        </w:rPr>
        <w:t>Será de exclusiva responsabilidade financeira e operacional da empresa contratada a manutenção de equipamentos e de funcionários necessários para entrega do produto</w:t>
      </w:r>
      <w:r>
        <w:rPr>
          <w:rFonts w:eastAsia="Arial" w:cs="Arial"/>
          <w:sz w:val="20"/>
          <w:szCs w:val="20"/>
        </w:rPr>
        <w:t>.</w:t>
      </w:r>
    </w:p>
    <w:p w14:paraId="61F2CF69" w14:textId="67D5CDF0" w:rsidR="00210336" w:rsidRPr="00411F1F" w:rsidRDefault="00A14FF7" w:rsidP="00210336">
      <w:pPr>
        <w:pStyle w:val="Nivel01"/>
        <w:numPr>
          <w:ilvl w:val="0"/>
          <w:numId w:val="27"/>
        </w:numPr>
        <w:rPr>
          <w:rFonts w:ascii="Azo Sans Lt" w:hAnsi="Azo Sans Lt" w:cstheme="minorHAnsi"/>
          <w:sz w:val="22"/>
          <w:szCs w:val="22"/>
          <w:lang w:val="pt-PT"/>
        </w:rPr>
      </w:pPr>
      <w:r w:rsidRPr="00411F1F">
        <w:rPr>
          <w:rFonts w:ascii="Azo Sans Lt" w:hAnsi="Azo Sans Lt" w:cstheme="minorHAnsi"/>
          <w:sz w:val="22"/>
          <w:szCs w:val="22"/>
        </w:rPr>
        <w:t xml:space="preserve">- </w:t>
      </w:r>
      <w:r w:rsidR="001D32DF" w:rsidRPr="00411F1F">
        <w:rPr>
          <w:rFonts w:ascii="Azo Sans Lt" w:hAnsi="Azo Sans Lt" w:cstheme="minorHAnsi"/>
          <w:sz w:val="22"/>
          <w:szCs w:val="22"/>
        </w:rPr>
        <w:t xml:space="preserve">CLAÚSULA </w:t>
      </w:r>
      <w:r w:rsidR="00CB5A79">
        <w:rPr>
          <w:rFonts w:ascii="Azo Sans Lt" w:hAnsi="Azo Sans Lt" w:cstheme="minorHAnsi"/>
          <w:sz w:val="22"/>
          <w:szCs w:val="22"/>
        </w:rPr>
        <w:t>OITAVA</w:t>
      </w:r>
      <w:r w:rsidR="001D32DF" w:rsidRPr="00411F1F">
        <w:rPr>
          <w:rFonts w:ascii="Azo Sans Lt" w:hAnsi="Azo Sans Lt" w:cstheme="minorHAnsi"/>
          <w:sz w:val="22"/>
          <w:szCs w:val="22"/>
        </w:rPr>
        <w:t xml:space="preserve"> </w:t>
      </w:r>
      <w:r w:rsidRPr="00411F1F">
        <w:rPr>
          <w:rFonts w:ascii="Azo Sans Lt" w:hAnsi="Azo Sans Lt" w:cstheme="minorHAnsi"/>
          <w:sz w:val="22"/>
          <w:szCs w:val="22"/>
        </w:rPr>
        <w:t>–</w:t>
      </w:r>
      <w:r w:rsidR="001D32DF" w:rsidRPr="00411F1F">
        <w:rPr>
          <w:rFonts w:ascii="Azo Sans Lt" w:hAnsi="Azo Sans Lt" w:cstheme="minorHAnsi"/>
          <w:sz w:val="22"/>
          <w:szCs w:val="22"/>
        </w:rPr>
        <w:t xml:space="preserve"> </w:t>
      </w:r>
      <w:r w:rsidR="00210336" w:rsidRPr="00411F1F">
        <w:rPr>
          <w:rFonts w:ascii="Azo Sans Lt" w:hAnsi="Azo Sans Lt" w:cstheme="minorHAnsi"/>
          <w:sz w:val="22"/>
          <w:szCs w:val="22"/>
          <w:lang w:val="pt-PT"/>
        </w:rPr>
        <w:t>CONTROLE DA EXECUÇÃO</w:t>
      </w:r>
    </w:p>
    <w:p w14:paraId="171D6F82" w14:textId="4E19228F" w:rsidR="004545C2" w:rsidRPr="004545C2" w:rsidRDefault="004545C2" w:rsidP="004545C2">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Pr>
          <w:rFonts w:eastAsia="Arial" w:cs="Arial"/>
          <w:color w:val="000000"/>
        </w:rPr>
        <w:t xml:space="preserve"> - </w:t>
      </w:r>
      <w:r w:rsidRPr="004545C2">
        <w:rPr>
          <w:rFonts w:eastAsia="Arial" w:cs="Arial"/>
          <w:sz w:val="20"/>
          <w:szCs w:val="20"/>
        </w:rPr>
        <w:t xml:space="preserve">Nos termos dos artigos 58, III e 67 da Lei Federal nº 8.666/93, a Administração tem o poder-dever permanente de acompanhar e fiscalizar o cumprimento das obrigações da Contratada, através de comissão de servidores especialmente designada por Ordem de Serviço, devendo estes anotarem em registro próprio toda e qualquer ocorrência relacionada a execução da contratação, inclusive determinando o que for necessário à regularização das faltas ou defeitos observados. </w:t>
      </w:r>
    </w:p>
    <w:p w14:paraId="5F4B805A" w14:textId="3AB2BE90" w:rsidR="004545C2" w:rsidRPr="004545C2" w:rsidRDefault="004545C2" w:rsidP="004545C2">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sidRPr="004545C2">
        <w:rPr>
          <w:rFonts w:eastAsia="Arial" w:cs="Arial"/>
          <w:sz w:val="20"/>
          <w:szCs w:val="20"/>
        </w:rPr>
        <w:t xml:space="preserve"> - Caso as decisões e providências ultrapassem a competência do (s) representante (s), deverá solicitar a seus superiores, em tempo hábil, a adoção das medidas convenientes.</w:t>
      </w:r>
    </w:p>
    <w:p w14:paraId="6E87EA63" w14:textId="7ADD05D6" w:rsidR="004545C2" w:rsidRPr="004545C2" w:rsidRDefault="004545C2" w:rsidP="004545C2">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sidRPr="004545C2">
        <w:rPr>
          <w:rFonts w:eastAsia="Arial" w:cs="Arial"/>
          <w:sz w:val="20"/>
          <w:szCs w:val="20"/>
        </w:rPr>
        <w:t xml:space="preserve"> - O recebimento de material de valor superior a R$ 80.000,00 (oitenta mil reais) será confiado a uma comissão de, no mínimo, 3 (três) membros, designados pela autoridade competente. </w:t>
      </w:r>
    </w:p>
    <w:p w14:paraId="6F37D52B" w14:textId="68E2724A" w:rsidR="004545C2" w:rsidRPr="004545C2" w:rsidRDefault="004545C2" w:rsidP="004545C2">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sidRPr="004545C2">
        <w:rPr>
          <w:rFonts w:eastAsia="Arial" w:cs="Arial"/>
          <w:sz w:val="20"/>
          <w:szCs w:val="20"/>
        </w:rPr>
        <w:t xml:space="preserve"> -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8.666/93.</w:t>
      </w:r>
    </w:p>
    <w:p w14:paraId="588099A7" w14:textId="3565A2A5" w:rsidR="00002CB7" w:rsidRDefault="00002CB7" w:rsidP="004545C2">
      <w:pPr>
        <w:pStyle w:val="PargrafodaLista"/>
        <w:widowControl/>
        <w:suppressAutoHyphens/>
        <w:overflowPunct w:val="0"/>
        <w:autoSpaceDE/>
        <w:spacing w:before="120" w:after="120" w:line="360" w:lineRule="auto"/>
        <w:ind w:left="0"/>
        <w:contextualSpacing/>
        <w:jc w:val="both"/>
        <w:textAlignment w:val="baseline"/>
        <w:rPr>
          <w:rFonts w:ascii="Azo Sans Lt" w:hAnsi="Azo Sans Lt" w:cstheme="minorHAnsi"/>
        </w:rPr>
      </w:pPr>
    </w:p>
    <w:p w14:paraId="1ECB67B5" w14:textId="70FBDD40" w:rsidR="00055A35" w:rsidRDefault="001D32DF" w:rsidP="00055A35">
      <w:pPr>
        <w:pStyle w:val="Nivel01"/>
        <w:numPr>
          <w:ilvl w:val="0"/>
          <w:numId w:val="27"/>
        </w:numPr>
        <w:tabs>
          <w:tab w:val="clear" w:pos="567"/>
          <w:tab w:val="left" w:pos="993"/>
        </w:tabs>
        <w:rPr>
          <w:rFonts w:ascii="Azo Sans Lt" w:hAnsi="Azo Sans Lt" w:cstheme="minorHAnsi"/>
          <w:sz w:val="22"/>
          <w:szCs w:val="22"/>
        </w:rPr>
      </w:pPr>
      <w:r w:rsidRPr="00C81B18">
        <w:rPr>
          <w:rFonts w:ascii="Azo Sans Lt" w:hAnsi="Azo Sans Lt" w:cstheme="minorHAnsi"/>
          <w:sz w:val="22"/>
          <w:szCs w:val="22"/>
        </w:rPr>
        <w:t xml:space="preserve">CLÁUSULA </w:t>
      </w:r>
      <w:r w:rsidR="00CB5A79">
        <w:rPr>
          <w:rFonts w:ascii="Azo Sans Lt" w:hAnsi="Azo Sans Lt" w:cstheme="minorHAnsi"/>
          <w:sz w:val="22"/>
          <w:szCs w:val="22"/>
        </w:rPr>
        <w:t>NONA</w:t>
      </w:r>
      <w:r w:rsidRPr="00C81B18">
        <w:rPr>
          <w:rFonts w:ascii="Azo Sans Lt" w:hAnsi="Azo Sans Lt" w:cstheme="minorHAnsi"/>
          <w:sz w:val="22"/>
          <w:szCs w:val="22"/>
        </w:rPr>
        <w:t xml:space="preserve"> – OBRIGAÇÕES DA CONTRATANTE</w:t>
      </w:r>
    </w:p>
    <w:p w14:paraId="65891C1A" w14:textId="39D8354B"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Pr>
          <w:rFonts w:eastAsia="Arial" w:cs="Arial"/>
        </w:rPr>
        <w:t xml:space="preserve">- </w:t>
      </w:r>
      <w:r w:rsidRPr="003D1ECB">
        <w:rPr>
          <w:rFonts w:eastAsia="Arial" w:cs="Arial"/>
          <w:sz w:val="20"/>
          <w:szCs w:val="20"/>
        </w:rPr>
        <w:t>São obrigações da Contratante:</w:t>
      </w:r>
    </w:p>
    <w:p w14:paraId="58080BE1" w14:textId="58B45F32"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Exigir o cumprimento de todas as obrigações assumidas pela Contratada, de acordo com as exigências deste Termo de Referência e os termos de sua proposta;</w:t>
      </w:r>
    </w:p>
    <w:p w14:paraId="47BC88EF" w14:textId="27DAE02F"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Receber o material no prazo e condições estabelecidas no Edital e seus anexos;</w:t>
      </w:r>
    </w:p>
    <w:p w14:paraId="26DE1CA1" w14:textId="0E1A406B"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lastRenderedPageBreak/>
        <w:t>- Comunicar à Contratada, por escrito, sobre imperfeições, falhas ou irregularidades verificadas no objeto fornecido, para que seja substituído, reparado ou corrigido no prazo estabelecido;</w:t>
      </w:r>
    </w:p>
    <w:p w14:paraId="31FD243B" w14:textId="6B79FD92"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Acompanhar e fiscalizar o cumprimento das obrigações da Contratada, através de comissão de servidores a ser especialmente designada por Ordem de Serviço,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5763B9CF" w14:textId="4201C7D8"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xml:space="preserve">- A comissão designada por Ordem de Serviço será composta pelos servidores: </w:t>
      </w:r>
    </w:p>
    <w:p w14:paraId="27DC13E4" w14:textId="77777777" w:rsidR="003D1ECB" w:rsidRPr="003D1ECB" w:rsidRDefault="003D1ECB" w:rsidP="003D1ECB">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Sumaya Temperini de Moraes, matrícula 207.727 – Gestora</w:t>
      </w:r>
    </w:p>
    <w:p w14:paraId="40F3D590" w14:textId="77777777" w:rsidR="003D1ECB" w:rsidRPr="003D1ECB" w:rsidRDefault="003D1ECB" w:rsidP="003D1ECB">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Clayton Munier Coelho, matrícula 100.715 - Gestor Substituto</w:t>
      </w:r>
    </w:p>
    <w:p w14:paraId="6554D6F1" w14:textId="77777777" w:rsidR="003D1ECB" w:rsidRPr="003D1ECB" w:rsidRDefault="003D1ECB" w:rsidP="003D1ECB">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Jeferson Pires Aragão, matrícula 62.039 – Fiscal</w:t>
      </w:r>
    </w:p>
    <w:p w14:paraId="02C6CF65" w14:textId="77777777" w:rsidR="003D1ECB" w:rsidRPr="003D1ECB" w:rsidRDefault="003D1ECB" w:rsidP="003D1ECB">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Júlio Cesar Cipriano Estefan, matrícula 62.355 - Fiscal Substituto</w:t>
      </w:r>
    </w:p>
    <w:p w14:paraId="200F0220" w14:textId="240D0237"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xml:space="preserve"> - Caso as decisões e providências ultrapassem a competência dos representantes, deverá solicitar a seus superiores, em tempo hábil, a adoção das medidas convenientes.</w:t>
      </w:r>
    </w:p>
    <w:p w14:paraId="7AD15473" w14:textId="72566643"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xml:space="preserve"> - Efetuar o pagamento à Contratada no valor correspondente ao fornecimento do objeto, no prazo e forma estabelecidos no Edital e seus anexos, em conformidade com o Decreto Municipal nº 258 de 27 de setembro de 2018 e Decreto nº 313/2019.</w:t>
      </w:r>
    </w:p>
    <w:p w14:paraId="4BA1B3EA" w14:textId="17C5D733"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2A1D125B" w14:textId="6720DE74" w:rsidR="00491C47" w:rsidRPr="003D1ECB" w:rsidRDefault="00491C47" w:rsidP="003D1ECB">
      <w:pPr>
        <w:pStyle w:val="PargrafodaLista"/>
        <w:widowControl/>
        <w:suppressAutoHyphens/>
        <w:overflowPunct w:val="0"/>
        <w:autoSpaceDE/>
        <w:autoSpaceDN/>
        <w:spacing w:before="120" w:after="120" w:line="360" w:lineRule="auto"/>
        <w:ind w:left="0"/>
        <w:contextualSpacing/>
        <w:jc w:val="both"/>
        <w:textAlignment w:val="baseline"/>
        <w:rPr>
          <w:rFonts w:eastAsia="Arial" w:cs="Arial"/>
          <w:sz w:val="20"/>
          <w:szCs w:val="20"/>
        </w:rPr>
      </w:pPr>
    </w:p>
    <w:p w14:paraId="3C766FDF" w14:textId="0963E0FB" w:rsidR="00491C47" w:rsidRPr="006D50C9" w:rsidRDefault="00411F1F" w:rsidP="006D50C9">
      <w:pPr>
        <w:pStyle w:val="Nivel01"/>
        <w:numPr>
          <w:ilvl w:val="0"/>
          <w:numId w:val="27"/>
        </w:numPr>
        <w:tabs>
          <w:tab w:val="clear" w:pos="567"/>
          <w:tab w:val="left" w:pos="993"/>
        </w:tabs>
        <w:rPr>
          <w:rFonts w:ascii="Azo Sans Lt" w:hAnsi="Azo Sans Lt" w:cstheme="minorHAnsi"/>
          <w:sz w:val="22"/>
          <w:szCs w:val="22"/>
        </w:rPr>
      </w:pPr>
      <w:r w:rsidRPr="006D50C9">
        <w:rPr>
          <w:rFonts w:ascii="Azo Sans Lt" w:hAnsi="Azo Sans Lt" w:cstheme="minorHAnsi"/>
          <w:sz w:val="22"/>
          <w:szCs w:val="22"/>
        </w:rPr>
        <w:t>–</w:t>
      </w:r>
      <w:r w:rsidR="00491C47" w:rsidRPr="006D50C9">
        <w:rPr>
          <w:rFonts w:ascii="Azo Sans Lt" w:hAnsi="Azo Sans Lt" w:cstheme="minorHAnsi"/>
          <w:sz w:val="22"/>
          <w:szCs w:val="22"/>
        </w:rPr>
        <w:t xml:space="preserve"> </w:t>
      </w:r>
      <w:r w:rsidRPr="006D50C9">
        <w:rPr>
          <w:rFonts w:ascii="Azo Sans Lt" w:hAnsi="Azo Sans Lt" w:cstheme="minorHAnsi"/>
          <w:sz w:val="22"/>
          <w:szCs w:val="22"/>
        </w:rPr>
        <w:t xml:space="preserve">CLÁUSULA DÉCIMA - </w:t>
      </w:r>
      <w:r w:rsidR="00491C47" w:rsidRPr="006D50C9">
        <w:rPr>
          <w:rFonts w:ascii="Azo Sans Lt" w:hAnsi="Azo Sans Lt" w:cstheme="minorHAnsi"/>
          <w:sz w:val="22"/>
          <w:szCs w:val="22"/>
        </w:rPr>
        <w:t>OBRIGAÇÕES DA CONTRATADA</w:t>
      </w:r>
    </w:p>
    <w:p w14:paraId="787CAC33" w14:textId="6E362CA7"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Pr>
          <w:rFonts w:eastAsia="Arial" w:cs="Arial"/>
        </w:rPr>
        <w:t xml:space="preserve">- </w:t>
      </w:r>
      <w:r w:rsidRPr="003D1ECB">
        <w:rPr>
          <w:rFonts w:eastAsia="Arial" w:cs="Arial"/>
          <w:sz w:val="20"/>
          <w:szCs w:val="20"/>
        </w:rPr>
        <w:t>A Contratada deve cumprir todas as obrigações constantes no Edital, seus anexos e sua proposta, assumindo como exclusivamente seus os riscos e as despesas decorrentes da boa e perfeita execução do objeto e, ainda:</w:t>
      </w:r>
    </w:p>
    <w:p w14:paraId="61E727EC" w14:textId="1D7D8094" w:rsidR="003D1ECB" w:rsidRPr="00CB5A79" w:rsidRDefault="003D1ECB" w:rsidP="006C163F">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CB5A79">
        <w:rPr>
          <w:rFonts w:eastAsia="Arial" w:cs="Arial"/>
          <w:sz w:val="20"/>
          <w:szCs w:val="20"/>
        </w:rPr>
        <w:t>- Efetuar a entrega do objeto em perfeitas condições, conforme especificações, prazo e local constantes no Edital e seus anexos, acompanhado da respectiva NOTA FISCAL ELETRÔNICA completa, na qual constará a descrição material, acompanhada das certidões de regularidade fiscal;</w:t>
      </w:r>
    </w:p>
    <w:p w14:paraId="7BF36B43" w14:textId="64559D12"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Atender, prontamente, a quaisquer exigências da Contratante inerentes ao objeto da presente aquisição;</w:t>
      </w:r>
    </w:p>
    <w:p w14:paraId="4466E413" w14:textId="60D80E50"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Responsabilizar-se pelos vícios e danos decorrentes do objeto, de acordo com o Código de Defesa do Consumidor (Lei nº 8.078, de 1990);</w:t>
      </w:r>
    </w:p>
    <w:p w14:paraId="3A4874C2" w14:textId="5BA9FA63"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lastRenderedPageBreak/>
        <w:t>- Responsabilizar-se pelas despesas dos tributos, encargos trabalhistas, previdenciários, fiscais, comerciais, taxas, fretes, seguros, deslocamentos de pessoal, prestação de garantia e quaisquer outras que incidam ou venham incidir na execução do contrato;</w:t>
      </w:r>
    </w:p>
    <w:p w14:paraId="08B417BD" w14:textId="0F018D91"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Substituir, reparar ou corrigir, às suas expensas, no prazo fixado neste Termo de Referência, o objeto com avarias ou defeitos;</w:t>
      </w:r>
    </w:p>
    <w:p w14:paraId="7FFF584A" w14:textId="35D716B5"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Comunicar à Contratante, no prazo máximo de 24 (vinte e quatro) horas que antecede a data da entrega, os motivos que impossibilitem o cumprimento do prazo previsto, com a devida comprovação;</w:t>
      </w:r>
    </w:p>
    <w:p w14:paraId="01EB1CA7" w14:textId="6280F69B"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Indicar um endereço eletrônico (e-mail) para o qual serão dirigidas todas as comunicações formais a serem realizadas pela Municipalidade, seja qual for a sua natureza, citando-se, a título exemplificativo, notificação para assinatura do termo de contrato, notificação para apresentar defesa administrativa quanto a eventual imputação de descumprimento, total ou parcial, do contrato administrativo firmado, etc. Será da exclusiva responsabilidade da empresa a manutenção em funcionamento do endereço eletrônico (e-mail) indicado, assim como a sua regular e rotineira consulta. Será facultado à empresa requerer a substituição do endereço eletrônico informado, o que deverá ser feito por meio de solicitação formal, a ser apresentada no bojo do processo administrativo licitatório.</w:t>
      </w:r>
    </w:p>
    <w:p w14:paraId="33B6D942" w14:textId="6A6C3D4F"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Manter, durante toda a execução do contrato, em compatibilidade com as obrigações assumidas, todas as condições de habilitação e qualificação exigidas na licitação;</w:t>
      </w:r>
    </w:p>
    <w:p w14:paraId="08B9815D" w14:textId="1B774FB1"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xml:space="preserve">- Indicar preposto para representá-la durante a execução do contrato; </w:t>
      </w:r>
    </w:p>
    <w:p w14:paraId="4FA482BC" w14:textId="1ED8CC5B" w:rsidR="003D1ECB" w:rsidRPr="003D1ECB" w:rsidRDefault="003D1ECB" w:rsidP="003D1ECB">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3D1ECB">
        <w:rPr>
          <w:rFonts w:eastAsia="Arial" w:cs="Arial"/>
          <w:sz w:val="20"/>
          <w:szCs w:val="20"/>
        </w:rPr>
        <w:t>- Atestado de capacidade técnica da empresa, emitido por pessoa jurídica de direito público ou privado, onde comprove que a licitante tenha fornecido objeto pertinente e em quantidade compatível com o objeto desta contratação.</w:t>
      </w:r>
    </w:p>
    <w:p w14:paraId="78841CE2" w14:textId="52FE06D4" w:rsidR="00491C47" w:rsidRPr="003D1ECB" w:rsidRDefault="00491C47" w:rsidP="003D1ECB">
      <w:pPr>
        <w:pStyle w:val="PargrafodaLista"/>
        <w:widowControl/>
        <w:suppressAutoHyphens/>
        <w:overflowPunct w:val="0"/>
        <w:autoSpaceDE/>
        <w:autoSpaceDN/>
        <w:spacing w:before="120" w:after="120" w:line="360" w:lineRule="auto"/>
        <w:ind w:left="0"/>
        <w:contextualSpacing/>
        <w:jc w:val="both"/>
        <w:textAlignment w:val="baseline"/>
        <w:rPr>
          <w:rFonts w:eastAsia="Arial" w:cs="Arial"/>
          <w:sz w:val="20"/>
          <w:szCs w:val="20"/>
        </w:rPr>
      </w:pPr>
    </w:p>
    <w:p w14:paraId="742EA88C" w14:textId="53E8768E" w:rsidR="00A229E2" w:rsidRPr="003D1ECB" w:rsidRDefault="001D32DF" w:rsidP="003D1ECB">
      <w:pPr>
        <w:pStyle w:val="Nivel01"/>
        <w:numPr>
          <w:ilvl w:val="0"/>
          <w:numId w:val="27"/>
        </w:numPr>
        <w:tabs>
          <w:tab w:val="clear" w:pos="567"/>
          <w:tab w:val="left" w:pos="993"/>
        </w:tabs>
        <w:rPr>
          <w:rFonts w:ascii="Azo Sans Lt" w:hAnsi="Azo Sans Lt" w:cstheme="minorHAnsi"/>
          <w:sz w:val="22"/>
          <w:szCs w:val="22"/>
        </w:rPr>
      </w:pPr>
      <w:r w:rsidRPr="003D1ECB">
        <w:rPr>
          <w:rFonts w:ascii="Azo Sans Lt" w:hAnsi="Azo Sans Lt" w:cstheme="minorHAnsi"/>
          <w:sz w:val="22"/>
          <w:szCs w:val="22"/>
        </w:rPr>
        <w:t xml:space="preserve">CLÁUSULA DÉCIMA </w:t>
      </w:r>
      <w:r w:rsidR="00CB5A79">
        <w:rPr>
          <w:rFonts w:ascii="Azo Sans Lt" w:hAnsi="Azo Sans Lt" w:cstheme="minorHAnsi"/>
          <w:sz w:val="22"/>
          <w:szCs w:val="22"/>
        </w:rPr>
        <w:t>PRIMEIRA</w:t>
      </w:r>
      <w:r w:rsidRPr="003D1ECB">
        <w:rPr>
          <w:rFonts w:ascii="Azo Sans Lt" w:hAnsi="Azo Sans Lt" w:cstheme="minorHAnsi"/>
          <w:sz w:val="22"/>
          <w:szCs w:val="22"/>
        </w:rPr>
        <w:t xml:space="preserve"> – SANÇÕES ADMINISTRATIVAS</w:t>
      </w:r>
    </w:p>
    <w:p w14:paraId="37CC709B" w14:textId="1A065D27" w:rsidR="006D50C9" w:rsidRPr="006D50C9" w:rsidRDefault="006D50C9" w:rsidP="006D50C9">
      <w:pPr>
        <w:pStyle w:val="PargrafodaLista"/>
        <w:numPr>
          <w:ilvl w:val="1"/>
          <w:numId w:val="27"/>
        </w:numPr>
        <w:suppressAutoHyphens/>
        <w:overflowPunct w:val="0"/>
        <w:spacing w:before="0" w:line="360" w:lineRule="auto"/>
        <w:ind w:left="0" w:firstLine="0"/>
        <w:contextualSpacing/>
        <w:jc w:val="both"/>
        <w:rPr>
          <w:rFonts w:eastAsia="Arial" w:cs="Arial"/>
          <w:sz w:val="20"/>
          <w:szCs w:val="20"/>
        </w:rPr>
      </w:pPr>
      <w:r>
        <w:rPr>
          <w:rFonts w:eastAsia="Arial" w:cs="Arial"/>
        </w:rPr>
        <w:t xml:space="preserve">- </w:t>
      </w:r>
      <w:r w:rsidRPr="006D50C9">
        <w:rPr>
          <w:rFonts w:eastAsia="Arial" w:cs="Arial"/>
          <w:sz w:val="20"/>
          <w:szCs w:val="20"/>
        </w:rPr>
        <w:t>Comete infração administrativa nos termos da Lei nº 8.666/93 e da Lei nº 10.520/02 a contratada que:</w:t>
      </w:r>
    </w:p>
    <w:p w14:paraId="3908AAE6" w14:textId="77777777" w:rsidR="006D50C9" w:rsidRPr="006D50C9" w:rsidRDefault="006D50C9" w:rsidP="006D50C9">
      <w:pPr>
        <w:pStyle w:val="PargrafodaLista"/>
        <w:numPr>
          <w:ilvl w:val="2"/>
          <w:numId w:val="27"/>
        </w:numPr>
        <w:suppressAutoHyphens/>
        <w:overflowPunct w:val="0"/>
        <w:spacing w:before="0" w:line="360" w:lineRule="auto"/>
        <w:ind w:left="0" w:firstLine="0"/>
        <w:contextualSpacing/>
        <w:jc w:val="both"/>
        <w:rPr>
          <w:rFonts w:eastAsia="Arial" w:cs="Arial"/>
          <w:sz w:val="20"/>
          <w:szCs w:val="20"/>
        </w:rPr>
      </w:pPr>
      <w:r w:rsidRPr="006D50C9">
        <w:rPr>
          <w:rFonts w:eastAsia="Arial" w:cs="Arial"/>
          <w:sz w:val="20"/>
          <w:szCs w:val="20"/>
        </w:rPr>
        <w:t>- Não assinar o termo de contrato ou aceitar/retirar o instrumento equivalente, quando convocado dentro do prazo de validade da proposta;</w:t>
      </w:r>
    </w:p>
    <w:p w14:paraId="1C910310"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Apresentar documentação falsa;</w:t>
      </w:r>
    </w:p>
    <w:p w14:paraId="022F378F"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Deixar de entregar os documentos exigidos no certame;</w:t>
      </w:r>
    </w:p>
    <w:p w14:paraId="68732C02"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Ensejar o retardamento da execução do objeto;</w:t>
      </w:r>
    </w:p>
    <w:p w14:paraId="256C3860"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Não mantiver a proposta;</w:t>
      </w:r>
    </w:p>
    <w:p w14:paraId="43BB77B8"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Cometer fraude fiscal;</w:t>
      </w:r>
    </w:p>
    <w:p w14:paraId="227A815C" w14:textId="77777777" w:rsidR="00EA2715" w:rsidRDefault="00EA2715" w:rsidP="00EA2715">
      <w:pPr>
        <w:pStyle w:val="PargrafodaLista"/>
        <w:overflowPunct w:val="0"/>
        <w:spacing w:before="0" w:line="360" w:lineRule="auto"/>
        <w:ind w:left="0"/>
        <w:jc w:val="both"/>
        <w:rPr>
          <w:rFonts w:eastAsia="Arial" w:cs="Arial"/>
          <w:sz w:val="20"/>
          <w:szCs w:val="20"/>
        </w:rPr>
      </w:pPr>
    </w:p>
    <w:p w14:paraId="09EC9434" w14:textId="02FC41F2"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Comportar-se de modo inidôneo;</w:t>
      </w:r>
    </w:p>
    <w:p w14:paraId="53FE57DF" w14:textId="77777777" w:rsidR="006D50C9" w:rsidRPr="006D50C9" w:rsidRDefault="006D50C9" w:rsidP="006D50C9">
      <w:pPr>
        <w:pStyle w:val="PargrafodaLista"/>
        <w:numPr>
          <w:ilvl w:val="1"/>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Considera-se comportamento inidôneo, entre outros, a declaração falsa quanto às condições de participação, quanto ao enquadramento como Me/EPP, ou conluio, entre os licitantes, em qualquer momento da licitação, mesmo após o encerramento da fase de lances;</w:t>
      </w:r>
    </w:p>
    <w:p w14:paraId="5F7DDCB4" w14:textId="77777777" w:rsidR="006D50C9" w:rsidRPr="006D50C9" w:rsidRDefault="006D50C9" w:rsidP="006D50C9">
      <w:pPr>
        <w:pStyle w:val="PargrafodaLista"/>
        <w:numPr>
          <w:ilvl w:val="1"/>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Licitante/adjudicatário que cometer quaisquer infrações discriminadas nos subitens anteriores ficará sujeito, sem prejuízo da responsabilidade civil e criminal, às seguintes sanções:</w:t>
      </w:r>
    </w:p>
    <w:p w14:paraId="7A88C54C"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xml:space="preserve">- Advertência; </w:t>
      </w:r>
    </w:p>
    <w:p w14:paraId="6C05E1A1"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8ADC26B"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Multa compensatória no percentual de até 5% (cinco por cento) do valor da fatura correspondente ao mês em que foi constatada a falta; (quando for o caso)</w:t>
      </w:r>
    </w:p>
    <w:p w14:paraId="7D08501E"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Multa moratória no percentual correspondente a 0,5% (meio por cento), calculada sobre o valor total do contrato, por dia de inadimplência, até o limite máximo de 10% (dez por cento), ou seja, por 20 (vinte) dias, o que poderá ensejar a rescisão do contrato;</w:t>
      </w:r>
    </w:p>
    <w:p w14:paraId="42F69984"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Multa moratória no percentual de 10% (dez por cento), calculada sobre o valor total da contratação, pela inadimplência além do prazo acima, o que poderá ensejar a rescisão do contrato;</w:t>
      </w:r>
    </w:p>
    <w:p w14:paraId="096C384B" w14:textId="1F831A5E"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xml:space="preserve"> - Suspensão temporária de participação em licitação e impedimento de contratar com a Administração, por prazo não superior a 2 (dois) anos;</w:t>
      </w:r>
    </w:p>
    <w:p w14:paraId="17B858D6" w14:textId="4FE9AB16" w:rsidR="006D50C9" w:rsidRPr="00CB5A79" w:rsidRDefault="006D50C9" w:rsidP="00CA018F">
      <w:pPr>
        <w:pStyle w:val="PargrafodaLista"/>
        <w:numPr>
          <w:ilvl w:val="2"/>
          <w:numId w:val="27"/>
        </w:numPr>
        <w:overflowPunct w:val="0"/>
        <w:spacing w:before="0" w:line="360" w:lineRule="auto"/>
        <w:ind w:left="0" w:firstLine="0"/>
        <w:jc w:val="both"/>
        <w:rPr>
          <w:rFonts w:eastAsia="Arial" w:cs="Arial"/>
          <w:sz w:val="20"/>
          <w:szCs w:val="20"/>
        </w:rPr>
      </w:pPr>
      <w:r w:rsidRPr="00CB5A79">
        <w:rPr>
          <w:rFonts w:eastAsia="Arial" w:cs="Arial"/>
          <w:sz w:val="20"/>
          <w:szCs w:val="20"/>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634B714"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As multas e outras sanções aplicadas só poderão ser relevadas, motivadamente e por conveniência administrativa, mediante ato da Administração, devidamente justificado;</w:t>
      </w:r>
    </w:p>
    <w:p w14:paraId="7F60299E" w14:textId="77777777" w:rsidR="006D50C9" w:rsidRPr="006D50C9" w:rsidRDefault="006D50C9" w:rsidP="006D50C9">
      <w:pPr>
        <w:pStyle w:val="PargrafodaLista"/>
        <w:numPr>
          <w:ilvl w:val="2"/>
          <w:numId w:val="27"/>
        </w:numPr>
        <w:overflowPunct w:val="0"/>
        <w:spacing w:before="0" w:line="360" w:lineRule="auto"/>
        <w:ind w:left="0" w:firstLine="0"/>
        <w:jc w:val="both"/>
        <w:rPr>
          <w:rFonts w:eastAsia="Arial" w:cs="Arial"/>
          <w:sz w:val="20"/>
          <w:szCs w:val="20"/>
        </w:rPr>
      </w:pPr>
      <w:r w:rsidRPr="006D50C9">
        <w:rPr>
          <w:rFonts w:eastAsia="Arial" w:cs="Arial"/>
          <w:sz w:val="20"/>
          <w:szCs w:val="20"/>
        </w:rPr>
        <w:t xml:space="preserve">-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285FEA2A" w14:textId="77777777" w:rsidR="00EA2715" w:rsidRDefault="006D50C9" w:rsidP="006D50C9">
      <w:pPr>
        <w:pStyle w:val="PargrafodaLista"/>
        <w:numPr>
          <w:ilvl w:val="2"/>
          <w:numId w:val="27"/>
        </w:numPr>
        <w:shd w:val="clear" w:color="auto" w:fill="FFFFFF"/>
        <w:overflowPunct w:val="0"/>
        <w:spacing w:before="0" w:line="360" w:lineRule="auto"/>
        <w:ind w:left="0" w:firstLine="0"/>
        <w:jc w:val="both"/>
        <w:rPr>
          <w:rFonts w:eastAsia="Arial" w:cs="Arial"/>
          <w:sz w:val="20"/>
          <w:szCs w:val="20"/>
        </w:rPr>
      </w:pPr>
      <w:r w:rsidRPr="006D50C9">
        <w:rPr>
          <w:rFonts w:eastAsia="Arial" w:cs="Arial"/>
          <w:sz w:val="20"/>
          <w:szCs w:val="20"/>
        </w:rPr>
        <w:t xml:space="preserve">- A aplicação de quaisquer das penalidades previstas realizar-se–á em </w:t>
      </w:r>
    </w:p>
    <w:p w14:paraId="6176FD0C" w14:textId="77777777" w:rsidR="00EA2715" w:rsidRDefault="00EA2715" w:rsidP="00EA2715">
      <w:pPr>
        <w:pStyle w:val="PargrafodaLista"/>
        <w:shd w:val="clear" w:color="auto" w:fill="FFFFFF"/>
        <w:overflowPunct w:val="0"/>
        <w:spacing w:before="0" w:line="360" w:lineRule="auto"/>
        <w:ind w:left="0"/>
        <w:jc w:val="both"/>
        <w:rPr>
          <w:rFonts w:eastAsia="Arial" w:cs="Arial"/>
          <w:sz w:val="20"/>
          <w:szCs w:val="20"/>
        </w:rPr>
      </w:pPr>
    </w:p>
    <w:p w14:paraId="27298ACF" w14:textId="02A7265A" w:rsidR="006D50C9" w:rsidRPr="006D50C9" w:rsidRDefault="006D50C9" w:rsidP="00EA2715">
      <w:pPr>
        <w:pStyle w:val="PargrafodaLista"/>
        <w:shd w:val="clear" w:color="auto" w:fill="FFFFFF"/>
        <w:overflowPunct w:val="0"/>
        <w:spacing w:before="0" w:line="360" w:lineRule="auto"/>
        <w:ind w:left="0"/>
        <w:jc w:val="both"/>
        <w:rPr>
          <w:rFonts w:eastAsia="Arial" w:cs="Arial"/>
          <w:sz w:val="20"/>
          <w:szCs w:val="20"/>
        </w:rPr>
      </w:pPr>
      <w:r w:rsidRPr="006D50C9">
        <w:rPr>
          <w:rFonts w:eastAsia="Arial" w:cs="Arial"/>
          <w:sz w:val="20"/>
          <w:szCs w:val="20"/>
        </w:rPr>
        <w:t>processo administrativo que assegurará o contraditório e a ampla defesa ao licitante/adjudicatário, observando-se o procedimento previsto na Lei n.º 8.666/93.</w:t>
      </w:r>
    </w:p>
    <w:p w14:paraId="2CDED454" w14:textId="77777777" w:rsidR="003D1ECB" w:rsidRPr="00210336" w:rsidRDefault="003D1ECB" w:rsidP="003D1ECB">
      <w:pPr>
        <w:pStyle w:val="PargrafodaLista"/>
        <w:widowControl/>
        <w:suppressAutoHyphens/>
        <w:overflowPunct w:val="0"/>
        <w:autoSpaceDE/>
        <w:spacing w:before="120" w:after="120" w:line="360" w:lineRule="auto"/>
        <w:ind w:left="0"/>
        <w:contextualSpacing/>
        <w:jc w:val="both"/>
        <w:textAlignment w:val="baseline"/>
        <w:rPr>
          <w:rFonts w:ascii="Azo Sans Lt" w:hAnsi="Azo Sans Lt" w:cstheme="minorHAnsi"/>
          <w:bCs/>
          <w:iCs/>
          <w:lang w:val="pt-BR"/>
        </w:rPr>
      </w:pPr>
    </w:p>
    <w:p w14:paraId="32EB3BB1" w14:textId="2A0537B9" w:rsidR="00763341" w:rsidRPr="00763341" w:rsidRDefault="00763341" w:rsidP="0013052E">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CB5A79">
        <w:rPr>
          <w:rFonts w:ascii="Azo Sans Lt" w:hAnsi="Azo Sans Lt" w:cstheme="minorHAnsi"/>
          <w:sz w:val="22"/>
          <w:szCs w:val="22"/>
        </w:rPr>
        <w:t>SEGUNDA</w:t>
      </w:r>
      <w:r w:rsidR="001D32DF" w:rsidRPr="00380F2F">
        <w:rPr>
          <w:rFonts w:ascii="Azo Sans Lt" w:hAnsi="Azo Sans Lt" w:cstheme="minorHAnsi"/>
          <w:sz w:val="22"/>
          <w:szCs w:val="22"/>
        </w:rPr>
        <w:t xml:space="preserve"> – RESCISÃO</w:t>
      </w:r>
    </w:p>
    <w:p w14:paraId="6B3864CD" w14:textId="47B774E5" w:rsidR="001D32DF" w:rsidRPr="006D50C9" w:rsidRDefault="00411F1F" w:rsidP="0013052E">
      <w:pPr>
        <w:widowControl/>
        <w:numPr>
          <w:ilvl w:val="1"/>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w:t>
      </w:r>
      <w:r w:rsidR="001D32DF" w:rsidRPr="006D50C9">
        <w:rPr>
          <w:rFonts w:eastAsia="Arial" w:cs="Arial"/>
          <w:sz w:val="20"/>
          <w:szCs w:val="20"/>
        </w:rPr>
        <w:t xml:space="preserve">O presente Termo de Contrato poderá ser rescindido: </w:t>
      </w:r>
    </w:p>
    <w:p w14:paraId="6D7FEA0E" w14:textId="73D2C931" w:rsidR="001D32DF" w:rsidRPr="006D50C9" w:rsidRDefault="00411F1F" w:rsidP="0013052E">
      <w:pPr>
        <w:widowControl/>
        <w:numPr>
          <w:ilvl w:val="2"/>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 </w:t>
      </w:r>
      <w:r w:rsidR="001D32DF" w:rsidRPr="006D50C9">
        <w:rPr>
          <w:rFonts w:eastAsia="Arial" w:cs="Arial"/>
          <w:sz w:val="20"/>
          <w:szCs w:val="20"/>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02C405C9" w:rsidR="001D32DF" w:rsidRPr="006D50C9" w:rsidRDefault="00411F1F" w:rsidP="0013052E">
      <w:pPr>
        <w:widowControl/>
        <w:numPr>
          <w:ilvl w:val="2"/>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 </w:t>
      </w:r>
      <w:r w:rsidR="001D32DF" w:rsidRPr="006D50C9">
        <w:rPr>
          <w:rFonts w:eastAsia="Arial" w:cs="Arial"/>
          <w:sz w:val="20"/>
          <w:szCs w:val="20"/>
        </w:rPr>
        <w:t>amigavelmente, nos termos do art. 79, inciso II, da Lei nº 8.666, de 1993.</w:t>
      </w:r>
    </w:p>
    <w:p w14:paraId="2BBD002B" w14:textId="73E60BA3" w:rsidR="001D32DF" w:rsidRPr="006D50C9" w:rsidRDefault="00411F1F" w:rsidP="0013052E">
      <w:pPr>
        <w:widowControl/>
        <w:numPr>
          <w:ilvl w:val="1"/>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w:t>
      </w:r>
      <w:r w:rsidR="001D32DF" w:rsidRPr="006D50C9">
        <w:rPr>
          <w:rFonts w:eastAsia="Arial" w:cs="Arial"/>
          <w:sz w:val="20"/>
          <w:szCs w:val="20"/>
        </w:rPr>
        <w:t>Os casos de rescisão contratual serão formalmente motivados, assegurando-se à CONTRATADA o direito à prévia e ampla defesa.</w:t>
      </w:r>
    </w:p>
    <w:p w14:paraId="0CBC2F11" w14:textId="0C8DA57E" w:rsidR="001D32DF" w:rsidRPr="006D50C9" w:rsidRDefault="00411F1F" w:rsidP="0013052E">
      <w:pPr>
        <w:widowControl/>
        <w:numPr>
          <w:ilvl w:val="1"/>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w:t>
      </w:r>
      <w:r w:rsidR="001D32DF" w:rsidRPr="006D50C9">
        <w:rPr>
          <w:rFonts w:eastAsia="Arial" w:cs="Arial"/>
          <w:sz w:val="20"/>
          <w:szCs w:val="20"/>
        </w:rPr>
        <w:t>A CONTRATADA reconhece os direitos da CONTRATANTE em caso de rescisão administrativa prevista no art. 77 da Lei nº 8.666, de 1993.</w:t>
      </w:r>
    </w:p>
    <w:p w14:paraId="2A66508E" w14:textId="2E9B3816" w:rsidR="001D32DF" w:rsidRPr="006D50C9" w:rsidRDefault="00411F1F" w:rsidP="0013052E">
      <w:pPr>
        <w:widowControl/>
        <w:numPr>
          <w:ilvl w:val="1"/>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w:t>
      </w:r>
      <w:r w:rsidR="001D32DF" w:rsidRPr="006D50C9">
        <w:rPr>
          <w:rFonts w:eastAsia="Arial" w:cs="Arial"/>
          <w:sz w:val="20"/>
          <w:szCs w:val="20"/>
        </w:rPr>
        <w:t>O termo de rescisão será precedido de Relatório indicativo dos seguintes aspectos, conforme o caso:</w:t>
      </w:r>
    </w:p>
    <w:p w14:paraId="322D25F6" w14:textId="50D016A0" w:rsidR="001D32DF" w:rsidRPr="006D50C9" w:rsidRDefault="00411F1F" w:rsidP="0013052E">
      <w:pPr>
        <w:widowControl/>
        <w:numPr>
          <w:ilvl w:val="2"/>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 </w:t>
      </w:r>
      <w:r w:rsidR="001D32DF" w:rsidRPr="006D50C9">
        <w:rPr>
          <w:rFonts w:eastAsia="Arial" w:cs="Arial"/>
          <w:sz w:val="20"/>
          <w:szCs w:val="20"/>
        </w:rPr>
        <w:t>Balanço dos eventos contratuais já cumpridos ou parcialmente cumpridos;</w:t>
      </w:r>
    </w:p>
    <w:p w14:paraId="0916280F" w14:textId="15E89185" w:rsidR="001D32DF" w:rsidRPr="006D50C9" w:rsidRDefault="00411F1F" w:rsidP="0013052E">
      <w:pPr>
        <w:widowControl/>
        <w:numPr>
          <w:ilvl w:val="2"/>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 </w:t>
      </w:r>
      <w:r w:rsidR="001D32DF" w:rsidRPr="006D50C9">
        <w:rPr>
          <w:rFonts w:eastAsia="Arial" w:cs="Arial"/>
          <w:sz w:val="20"/>
          <w:szCs w:val="20"/>
        </w:rPr>
        <w:t>Relação dos pagamentos já efetuados e ainda devidos;</w:t>
      </w:r>
    </w:p>
    <w:p w14:paraId="320B8B30" w14:textId="4CAE8412" w:rsidR="001D32DF" w:rsidRPr="006D50C9" w:rsidRDefault="00411F1F" w:rsidP="0013052E">
      <w:pPr>
        <w:widowControl/>
        <w:numPr>
          <w:ilvl w:val="2"/>
          <w:numId w:val="27"/>
        </w:numPr>
        <w:autoSpaceDE/>
        <w:autoSpaceDN/>
        <w:spacing w:line="360" w:lineRule="auto"/>
        <w:ind w:left="0" w:firstLine="0"/>
        <w:jc w:val="both"/>
        <w:rPr>
          <w:rFonts w:eastAsia="Arial" w:cs="Arial"/>
          <w:sz w:val="20"/>
          <w:szCs w:val="20"/>
        </w:rPr>
      </w:pPr>
      <w:r w:rsidRPr="006D50C9">
        <w:rPr>
          <w:rFonts w:eastAsia="Arial" w:cs="Arial"/>
          <w:sz w:val="20"/>
          <w:szCs w:val="20"/>
        </w:rPr>
        <w:t xml:space="preserve"> - </w:t>
      </w:r>
      <w:r w:rsidR="001D32DF" w:rsidRPr="006D50C9">
        <w:rPr>
          <w:rFonts w:eastAsia="Arial" w:cs="Arial"/>
          <w:sz w:val="20"/>
          <w:szCs w:val="20"/>
        </w:rPr>
        <w:t>Indenizações e multas.</w:t>
      </w:r>
    </w:p>
    <w:p w14:paraId="5E0D8027" w14:textId="77777777" w:rsidR="001553A6" w:rsidRPr="00411F1F" w:rsidRDefault="001553A6" w:rsidP="001553A6">
      <w:pPr>
        <w:widowControl/>
        <w:autoSpaceDE/>
        <w:autoSpaceDN/>
        <w:spacing w:line="360" w:lineRule="auto"/>
        <w:jc w:val="both"/>
        <w:rPr>
          <w:rFonts w:eastAsia="Arial" w:cs="Arial"/>
        </w:rPr>
      </w:pPr>
    </w:p>
    <w:p w14:paraId="0D5AF7F3" w14:textId="2A8DA2C8" w:rsidR="00763341" w:rsidRPr="00763341" w:rsidRDefault="00763341" w:rsidP="0013052E">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B5A79">
        <w:rPr>
          <w:rFonts w:ascii="Azo Sans Lt" w:hAnsi="Azo Sans Lt" w:cstheme="minorHAnsi"/>
          <w:sz w:val="22"/>
          <w:szCs w:val="22"/>
        </w:rPr>
        <w:t>TERCEIRA</w:t>
      </w:r>
      <w:r w:rsidR="001D32DF" w:rsidRPr="0075018C">
        <w:rPr>
          <w:rFonts w:ascii="Azo Sans Lt" w:hAnsi="Azo Sans Lt" w:cstheme="minorHAnsi"/>
          <w:sz w:val="22"/>
          <w:szCs w:val="22"/>
        </w:rPr>
        <w:t xml:space="preserve"> – VEDAÇÕES </w:t>
      </w:r>
    </w:p>
    <w:p w14:paraId="6C1BCC3A" w14:textId="1FCE4DC0" w:rsidR="001D32DF" w:rsidRDefault="00411F1F" w:rsidP="0013052E">
      <w:pPr>
        <w:widowControl/>
        <w:numPr>
          <w:ilvl w:val="1"/>
          <w:numId w:val="27"/>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Pr>
          <w:rFonts w:ascii="Azo Sans Lt" w:hAnsi="Azo Sans Lt" w:cstheme="minorHAnsi"/>
        </w:rPr>
        <w:t>L</w:t>
      </w:r>
      <w:r w:rsidR="001D32DF" w:rsidRPr="0075018C">
        <w:rPr>
          <w:rFonts w:ascii="Azo Sans Lt" w:hAnsi="Azo Sans Lt" w:cstheme="minorHAnsi"/>
        </w:rPr>
        <w:t>ei.</w:t>
      </w:r>
    </w:p>
    <w:p w14:paraId="092A3C3A" w14:textId="77777777" w:rsidR="00411F1F" w:rsidRDefault="00411F1F" w:rsidP="001553A6">
      <w:pPr>
        <w:widowControl/>
        <w:autoSpaceDE/>
        <w:autoSpaceDN/>
        <w:spacing w:line="360" w:lineRule="auto"/>
        <w:jc w:val="both"/>
        <w:rPr>
          <w:rFonts w:ascii="Azo Sans Lt" w:hAnsi="Azo Sans Lt" w:cstheme="minorHAnsi"/>
        </w:rPr>
      </w:pPr>
    </w:p>
    <w:p w14:paraId="044FCB60" w14:textId="6EA13412" w:rsidR="00010323" w:rsidRPr="00010323" w:rsidRDefault="00010323" w:rsidP="0013052E">
      <w:pPr>
        <w:pStyle w:val="PargrafodaLista"/>
        <w:numPr>
          <w:ilvl w:val="0"/>
          <w:numId w:val="27"/>
        </w:numPr>
        <w:spacing w:before="0" w:line="360" w:lineRule="auto"/>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CB5A79">
        <w:rPr>
          <w:rFonts w:ascii="Azo Sans Lt" w:eastAsiaTheme="majorEastAsia" w:hAnsi="Azo Sans Lt" w:cstheme="minorHAnsi"/>
          <w:b/>
          <w:bCs/>
          <w:lang w:val="pt-BR" w:eastAsia="pt-BR"/>
        </w:rPr>
        <w:t>QUARTA</w:t>
      </w:r>
      <w:r w:rsidRPr="00010323">
        <w:rPr>
          <w:rFonts w:ascii="Azo Sans Lt" w:eastAsiaTheme="majorEastAsia" w:hAnsi="Azo Sans Lt" w:cstheme="minorHAnsi"/>
          <w:b/>
          <w:bCs/>
          <w:lang w:val="pt-BR" w:eastAsia="pt-BR"/>
        </w:rPr>
        <w:t xml:space="preserve"> – ALTERAÇÃO SUBJETIVA</w:t>
      </w:r>
    </w:p>
    <w:p w14:paraId="22702ECE" w14:textId="029C3A0B" w:rsidR="00210336" w:rsidRDefault="001553A6" w:rsidP="0013052E">
      <w:pPr>
        <w:widowControl/>
        <w:numPr>
          <w:ilvl w:val="1"/>
          <w:numId w:val="27"/>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210336" w:rsidRPr="00210336">
        <w:rPr>
          <w:rFonts w:ascii="Azo Sans Lt" w:hAnsi="Azo Sans Lt" w:cstheme="minorHAnsi"/>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E6B6B06" w14:textId="77777777" w:rsidR="001553A6" w:rsidRPr="00210336" w:rsidRDefault="001553A6" w:rsidP="001553A6">
      <w:pPr>
        <w:widowControl/>
        <w:autoSpaceDE/>
        <w:autoSpaceDN/>
        <w:spacing w:line="360" w:lineRule="auto"/>
        <w:jc w:val="both"/>
        <w:rPr>
          <w:rFonts w:ascii="Azo Sans Lt" w:hAnsi="Azo Sans Lt" w:cstheme="minorHAnsi"/>
        </w:rPr>
      </w:pPr>
    </w:p>
    <w:p w14:paraId="49EC4A23" w14:textId="322EB1F0" w:rsidR="00837319" w:rsidRPr="00837319" w:rsidRDefault="00837319" w:rsidP="0013052E">
      <w:pPr>
        <w:pStyle w:val="Nivel01"/>
        <w:numPr>
          <w:ilvl w:val="0"/>
          <w:numId w:val="27"/>
        </w:numPr>
        <w:spacing w:before="0" w:line="360" w:lineRule="auto"/>
        <w:rPr>
          <w:rFonts w:ascii="Azo Sans Lt" w:hAnsi="Azo Sans Lt" w:cstheme="minorHAnsi"/>
          <w:sz w:val="22"/>
          <w:szCs w:val="22"/>
        </w:rPr>
      </w:pPr>
      <w:bookmarkStart w:id="0" w:name="_Hlk102642670"/>
      <w:r w:rsidRPr="00837319">
        <w:rPr>
          <w:rFonts w:ascii="Azo Sans Lt" w:hAnsi="Azo Sans Lt" w:cstheme="minorHAnsi"/>
          <w:sz w:val="22"/>
          <w:szCs w:val="22"/>
          <w:lang w:val="pt-PT"/>
        </w:rPr>
        <w:t xml:space="preserve">CLÁUSULA DÉCIMA </w:t>
      </w:r>
      <w:r w:rsidR="00CB5A79">
        <w:rPr>
          <w:rFonts w:ascii="Azo Sans Lt" w:hAnsi="Azo Sans Lt" w:cstheme="minorHAnsi"/>
          <w:sz w:val="22"/>
          <w:szCs w:val="22"/>
          <w:lang w:val="pt-PT"/>
        </w:rPr>
        <w:t>QUINTA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E9C7C10" w14:textId="77777777" w:rsidR="00EA2715" w:rsidRDefault="006D50C9"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 xml:space="preserve">Consoantes o artigo 45 da Lei nº 9.784, de 1999, a Administração Pública poderá, sem a prévia manifestação do interessado, motivadamente, adotar providências </w:t>
      </w:r>
    </w:p>
    <w:p w14:paraId="6941E284" w14:textId="77777777" w:rsidR="00EA2715" w:rsidRDefault="00EA2715" w:rsidP="00EA2715">
      <w:pPr>
        <w:widowControl/>
        <w:autoSpaceDE/>
        <w:autoSpaceDN/>
        <w:spacing w:before="120" w:after="120"/>
        <w:jc w:val="both"/>
        <w:rPr>
          <w:rFonts w:ascii="Azo Sans Lt" w:hAnsi="Azo Sans Lt" w:cstheme="minorHAnsi"/>
        </w:rPr>
      </w:pPr>
    </w:p>
    <w:p w14:paraId="387C9E82" w14:textId="77777777" w:rsidR="00EA2715" w:rsidRDefault="00EA2715" w:rsidP="00EA2715">
      <w:pPr>
        <w:widowControl/>
        <w:autoSpaceDE/>
        <w:autoSpaceDN/>
        <w:spacing w:before="120" w:after="120"/>
        <w:jc w:val="both"/>
        <w:rPr>
          <w:rFonts w:ascii="Azo Sans Lt" w:hAnsi="Azo Sans Lt" w:cstheme="minorHAnsi"/>
        </w:rPr>
      </w:pPr>
    </w:p>
    <w:p w14:paraId="360CE7CF" w14:textId="1F9BD665" w:rsidR="00837319" w:rsidRDefault="00837319" w:rsidP="00EA2715">
      <w:pPr>
        <w:widowControl/>
        <w:autoSpaceDE/>
        <w:autoSpaceDN/>
        <w:spacing w:before="120" w:after="120"/>
        <w:jc w:val="both"/>
        <w:rPr>
          <w:rFonts w:ascii="Azo Sans Lt" w:hAnsi="Azo Sans Lt" w:cstheme="minorHAnsi"/>
        </w:rPr>
      </w:pPr>
      <w:r w:rsidRPr="00CC666F">
        <w:rPr>
          <w:rFonts w:ascii="Azo Sans Lt" w:hAnsi="Azo Sans Lt" w:cstheme="minorHAnsi"/>
        </w:rPr>
        <w:t>acauteladoras, inclusive retendo o pagamento, em caso de risco iminente, como forma de prevenir a ocorrência de dano de difícil ou impossível reparação.</w:t>
      </w:r>
    </w:p>
    <w:p w14:paraId="2AA8FD78" w14:textId="65DAF746" w:rsidR="00837319" w:rsidRPr="00837319" w:rsidRDefault="00837319" w:rsidP="0013052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B5A79">
        <w:rPr>
          <w:rFonts w:ascii="Azo Sans Lt" w:hAnsi="Azo Sans Lt" w:cstheme="minorHAnsi"/>
          <w:sz w:val="22"/>
          <w:szCs w:val="22"/>
          <w:lang w:val="pt-PT"/>
        </w:rPr>
        <w:t>SEXTA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13CA5516" w:rsidR="00837319" w:rsidRPr="00837319" w:rsidRDefault="001553A6" w:rsidP="00EA2715">
      <w:pPr>
        <w:widowControl/>
        <w:numPr>
          <w:ilvl w:val="1"/>
          <w:numId w:val="27"/>
        </w:numPr>
        <w:autoSpaceDE/>
        <w:autoSpaceDN/>
        <w:spacing w:before="120" w:after="120"/>
        <w:ind w:left="284" w:hanging="284"/>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3956E375" w:rsidR="00763341" w:rsidRPr="00763341" w:rsidRDefault="00763341"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CB5A7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2790F44F"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39E5D514"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584534E9"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032AFC2C" w:rsidR="000F2826" w:rsidRPr="000F2826" w:rsidRDefault="000F2826"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B5A7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C982FB1" w14:textId="4823D0A5" w:rsidR="001553A6" w:rsidRPr="006D50C9" w:rsidRDefault="001553A6" w:rsidP="00167A36">
      <w:pPr>
        <w:widowControl/>
        <w:numPr>
          <w:ilvl w:val="1"/>
          <w:numId w:val="27"/>
        </w:numPr>
        <w:autoSpaceDE/>
        <w:autoSpaceDN/>
        <w:spacing w:before="120" w:after="120"/>
        <w:ind w:left="0" w:firstLine="0"/>
        <w:jc w:val="both"/>
        <w:rPr>
          <w:rFonts w:ascii="Azo Sans Lt" w:hAnsi="Azo Sans Lt" w:cstheme="minorHAnsi"/>
        </w:rPr>
      </w:pPr>
      <w:r w:rsidRPr="006D50C9">
        <w:rPr>
          <w:rFonts w:ascii="Azo Sans Lt" w:hAnsi="Azo Sans Lt" w:cstheme="minorHAnsi"/>
        </w:rPr>
        <w:t xml:space="preserve">- </w:t>
      </w:r>
      <w:r w:rsidR="001D32DF" w:rsidRPr="006D50C9">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bookmarkStart w:id="2" w:name="_Hlk102642866"/>
    </w:p>
    <w:p w14:paraId="23811D85" w14:textId="227DF97B" w:rsidR="000F2826" w:rsidRPr="000F2826" w:rsidRDefault="001553A6"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CB5A79">
        <w:rPr>
          <w:rFonts w:ascii="Azo Sans Lt" w:hAnsi="Azo Sans Lt" w:cstheme="minorHAnsi"/>
          <w:sz w:val="22"/>
          <w:szCs w:val="22"/>
        </w:rPr>
        <w:t>DÉCIMA NONA</w:t>
      </w:r>
      <w:r>
        <w:rPr>
          <w:rFonts w:ascii="Azo Sans Lt" w:hAnsi="Azo Sans Lt" w:cstheme="minorHAnsi"/>
          <w:sz w:val="22"/>
          <w:szCs w:val="22"/>
        </w:rPr>
        <w:t xml:space="preserve"> </w:t>
      </w:r>
      <w:r w:rsidR="001D32DF" w:rsidRPr="0075018C">
        <w:rPr>
          <w:rFonts w:ascii="Azo Sans Lt" w:hAnsi="Azo Sans Lt" w:cstheme="minorHAnsi"/>
          <w:sz w:val="22"/>
          <w:szCs w:val="22"/>
        </w:rPr>
        <w:t>– PUBLICAÇÃO</w:t>
      </w:r>
      <w:bookmarkEnd w:id="2"/>
    </w:p>
    <w:p w14:paraId="5CFD7C79" w14:textId="4D3DFAB2"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717C4DF1" w:rsidR="000F2826" w:rsidRPr="000F2826" w:rsidRDefault="000F2826"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CB5A79">
        <w:rPr>
          <w:rFonts w:ascii="Azo Sans Lt" w:hAnsi="Azo Sans Lt" w:cstheme="minorHAnsi"/>
          <w:sz w:val="22"/>
          <w:szCs w:val="22"/>
        </w:rPr>
        <w:t xml:space="preserve"> </w:t>
      </w:r>
      <w:r w:rsidR="001D32DF" w:rsidRPr="0075018C">
        <w:rPr>
          <w:rFonts w:ascii="Azo Sans Lt" w:hAnsi="Azo Sans Lt" w:cstheme="minorHAnsi"/>
          <w:sz w:val="22"/>
          <w:szCs w:val="22"/>
        </w:rPr>
        <w:t>– FORO</w:t>
      </w:r>
    </w:p>
    <w:p w14:paraId="3B80006D" w14:textId="1F6010F4"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001D32DF"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F2DEA5B" w:rsidR="001D32DF" w:rsidRDefault="001D32DF" w:rsidP="0013052E">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3EEC09AF" w14:textId="77777777" w:rsidR="00F74416" w:rsidRPr="0075018C" w:rsidRDefault="00F74416" w:rsidP="001D32DF">
      <w:pPr>
        <w:spacing w:before="120" w:after="120" w:line="276" w:lineRule="auto"/>
        <w:jc w:val="both"/>
        <w:rPr>
          <w:rFonts w:ascii="Azo Sans Lt" w:hAnsi="Azo Sans Lt" w:cstheme="minorHAnsi"/>
        </w:rPr>
      </w:pPr>
    </w:p>
    <w:p w14:paraId="01908919" w14:textId="69DCD4D9"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E23E99">
        <w:rPr>
          <w:rFonts w:ascii="Azo Sans Lt" w:hAnsi="Azo Sans Lt" w:cstheme="minorHAnsi"/>
        </w:rPr>
        <w:t>23.</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7DE6F7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4276C61F" w14:textId="66D9C5F6" w:rsidR="007F7B13" w:rsidRPr="00B544C1" w:rsidRDefault="001F44F7" w:rsidP="003C15BE">
      <w:pPr>
        <w:spacing w:after="120"/>
        <w:jc w:val="both"/>
        <w:rPr>
          <w:rFonts w:ascii="Azo Sans Lt" w:hAnsi="Azo Sans Lt" w:cstheme="minorHAnsi"/>
        </w:rPr>
      </w:pPr>
      <w:r w:rsidRPr="0075018C">
        <w:rPr>
          <w:rFonts w:ascii="Azo Sans Lt" w:hAnsi="Azo Sans Lt" w:cstheme="minorHAnsi"/>
        </w:rPr>
        <w:t>TESTEMUNHAS:</w:t>
      </w:r>
    </w:p>
    <w:sectPr w:rsidR="007F7B13" w:rsidRPr="00B544C1" w:rsidSect="00C977A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567"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F540" w14:textId="77777777" w:rsidR="000451FF" w:rsidRDefault="000451FF">
      <w:r>
        <w:separator/>
      </w:r>
    </w:p>
  </w:endnote>
  <w:endnote w:type="continuationSeparator" w:id="0">
    <w:p w14:paraId="264E9007" w14:textId="77777777" w:rsidR="000451FF" w:rsidRDefault="00045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E204" w14:textId="77777777" w:rsidR="007948E3" w:rsidRDefault="007948E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6359B9C6"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8426F79"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7948E3" w:rsidRPr="00975058">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8104" w14:textId="77777777" w:rsidR="007948E3" w:rsidRDefault="007948E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5B19D" w14:textId="77777777" w:rsidR="000451FF" w:rsidRDefault="000451FF">
      <w:r>
        <w:separator/>
      </w:r>
    </w:p>
  </w:footnote>
  <w:footnote w:type="continuationSeparator" w:id="0">
    <w:p w14:paraId="3C79AF1D" w14:textId="77777777" w:rsidR="000451FF" w:rsidRDefault="00045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8EB8B" w14:textId="77777777" w:rsidR="007948E3" w:rsidRDefault="007948E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9619" w14:textId="111F1BA5" w:rsidR="00C977A5" w:rsidRDefault="00C977A5" w:rsidP="00C977A5">
    <w:pPr>
      <w:suppressAutoHyphens/>
      <w:ind w:left="426"/>
      <w:rPr>
        <w:rFonts w:ascii="Arial" w:hAnsi="Arial" w:cs="Arial"/>
        <w:sz w:val="16"/>
        <w:szCs w:val="18"/>
        <w:lang w:eastAsia="ar-SA"/>
      </w:rPr>
    </w:pPr>
    <w:r>
      <w:rPr>
        <w:rFonts w:ascii="Arial" w:hAnsi="Arial" w:cs="Arial"/>
        <w:noProof/>
        <w:sz w:val="16"/>
        <w:szCs w:val="18"/>
        <w:lang w:eastAsia="ar-SA"/>
      </w:rPr>
      <w:drawing>
        <wp:anchor distT="0" distB="0" distL="114300" distR="114300" simplePos="0" relativeHeight="251659264" behindDoc="1" locked="0" layoutInCell="1" allowOverlap="1" wp14:anchorId="5E340144" wp14:editId="687B501B">
          <wp:simplePos x="0" y="0"/>
          <wp:positionH relativeFrom="column">
            <wp:posOffset>-86360</wp:posOffset>
          </wp:positionH>
          <wp:positionV relativeFrom="paragraph">
            <wp:posOffset>-129540</wp:posOffset>
          </wp:positionV>
          <wp:extent cx="3886200" cy="854075"/>
          <wp:effectExtent l="0" t="0" r="0" b="0"/>
          <wp:wrapTight wrapText="bothSides">
            <wp:wrapPolygon edited="0">
              <wp:start x="1800" y="964"/>
              <wp:lineTo x="1271" y="2891"/>
              <wp:lineTo x="847" y="6263"/>
              <wp:lineTo x="847" y="11081"/>
              <wp:lineTo x="1059" y="17344"/>
              <wp:lineTo x="2012" y="19753"/>
              <wp:lineTo x="2118" y="20717"/>
              <wp:lineTo x="12388" y="20717"/>
              <wp:lineTo x="12494" y="17344"/>
              <wp:lineTo x="15671" y="17344"/>
              <wp:lineTo x="20118" y="13008"/>
              <wp:lineTo x="20224" y="7709"/>
              <wp:lineTo x="19376" y="6745"/>
              <wp:lineTo x="12388" y="964"/>
              <wp:lineTo x="1800" y="964"/>
            </wp:wrapPolygon>
          </wp:wrapTight>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0" cy="854075"/>
                  </a:xfrm>
                  <a:prstGeom prst="rect">
                    <a:avLst/>
                  </a:prstGeom>
                  <a:noFill/>
                </pic:spPr>
              </pic:pic>
            </a:graphicData>
          </a:graphic>
          <wp14:sizeRelH relativeFrom="page">
            <wp14:pctWidth>0</wp14:pctWidth>
          </wp14:sizeRelH>
          <wp14:sizeRelV relativeFrom="page">
            <wp14:pctHeight>0</wp14:pctHeight>
          </wp14:sizeRelV>
        </wp:anchor>
      </w:drawing>
    </w:r>
  </w:p>
  <w:p w14:paraId="0A6B2CC1" w14:textId="4150FB89" w:rsidR="009F2F85" w:rsidRDefault="009F2F85">
    <w:pPr>
      <w:pStyle w:val="Corpodetexto"/>
      <w:tabs>
        <w:tab w:val="right" w:pos="9410"/>
      </w:tabs>
      <w:spacing w:line="14" w:lineRule="auto"/>
      <w:ind w:left="-1134"/>
      <w:rPr>
        <w:sz w:val="20"/>
        <w:lang w:val="pt-BR"/>
      </w:rPr>
    </w:pPr>
  </w:p>
  <w:p w14:paraId="3F937550" w14:textId="0B4AC581" w:rsidR="00A71231" w:rsidRDefault="00A71231">
    <w:pPr>
      <w:pStyle w:val="Corpodetexto"/>
      <w:tabs>
        <w:tab w:val="right" w:pos="9410"/>
      </w:tabs>
      <w:spacing w:line="14" w:lineRule="auto"/>
      <w:ind w:left="-1134"/>
      <w:rPr>
        <w:sz w:val="20"/>
        <w:lang w:val="pt-BR"/>
      </w:rPr>
    </w:pPr>
  </w:p>
  <w:p w14:paraId="3862D099" w14:textId="71743F1D" w:rsidR="00A71231" w:rsidRDefault="00C977A5">
    <w:pPr>
      <w:pStyle w:val="Corpodetexto"/>
      <w:tabs>
        <w:tab w:val="right" w:pos="9410"/>
      </w:tabs>
      <w:spacing w:line="14" w:lineRule="auto"/>
      <w:ind w:left="-1134"/>
      <w:rPr>
        <w:sz w:val="20"/>
        <w:lang w:val="pt-BR"/>
      </w:rPr>
    </w:pPr>
    <w:r>
      <w:rPr>
        <w:rFonts w:ascii="Arial" w:hAnsi="Arial" w:cs="Arial"/>
        <w:noProof/>
        <w:sz w:val="16"/>
        <w:lang w:eastAsia="ar-SA"/>
      </w:rPr>
      <mc:AlternateContent>
        <mc:Choice Requires="wps">
          <w:drawing>
            <wp:anchor distT="0" distB="0" distL="0" distR="0" simplePos="0" relativeHeight="251660288" behindDoc="1" locked="0" layoutInCell="1" allowOverlap="1" wp14:anchorId="36D7FEDF" wp14:editId="2BE7B8DD">
              <wp:simplePos x="0" y="0"/>
              <wp:positionH relativeFrom="column">
                <wp:posOffset>4091940</wp:posOffset>
              </wp:positionH>
              <wp:positionV relativeFrom="paragraph">
                <wp:posOffset>3175</wp:posOffset>
              </wp:positionV>
              <wp:extent cx="1876425" cy="408305"/>
              <wp:effectExtent l="0" t="0" r="28575" b="107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8362D46" w14:textId="360A165C" w:rsidR="00C977A5" w:rsidRDefault="00C977A5" w:rsidP="00C977A5">
                          <w:pPr>
                            <w:pStyle w:val="SemEspaamento"/>
                            <w:rPr>
                              <w:rFonts w:cs="Calibri"/>
                              <w:sz w:val="20"/>
                              <w:szCs w:val="20"/>
                            </w:rPr>
                          </w:pPr>
                          <w:r>
                            <w:rPr>
                              <w:rFonts w:cs="Calibri"/>
                              <w:sz w:val="20"/>
                              <w:szCs w:val="20"/>
                            </w:rPr>
                            <w:t>PROCESSO Nº: 14.92</w:t>
                          </w:r>
                          <w:r w:rsidR="00D95EFE">
                            <w:rPr>
                              <w:rFonts w:cs="Calibri"/>
                              <w:sz w:val="20"/>
                              <w:szCs w:val="20"/>
                            </w:rPr>
                            <w:t>5</w:t>
                          </w:r>
                          <w:r>
                            <w:rPr>
                              <w:rFonts w:cs="Calibri"/>
                              <w:sz w:val="20"/>
                              <w:szCs w:val="20"/>
                            </w:rPr>
                            <w:t>/2023</w:t>
                          </w:r>
                        </w:p>
                        <w:p w14:paraId="41739F43" w14:textId="77777777" w:rsidR="00C977A5" w:rsidRDefault="00C977A5" w:rsidP="00C977A5">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6D7FEDF" id="Retângulo 5" o:spid="_x0000_s1026" style="position:absolute;left:0;text-align:left;margin-left:322.2pt;margin-top:.25pt;width:147.75pt;height:32.1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" strokeweight=".26mm">
              <v:stroke joinstyle="round"/>
              <v:path arrowok="t"/>
              <v:textbox>
                <w:txbxContent>
                  <w:p w14:paraId="28362D46" w14:textId="360A165C" w:rsidR="00C977A5" w:rsidRDefault="00C977A5" w:rsidP="00C977A5">
                    <w:pPr>
                      <w:pStyle w:val="SemEspaamento"/>
                      <w:rPr>
                        <w:rFonts w:cs="Calibri"/>
                        <w:sz w:val="20"/>
                        <w:szCs w:val="20"/>
                      </w:rPr>
                    </w:pPr>
                    <w:r>
                      <w:rPr>
                        <w:rFonts w:cs="Calibri"/>
                        <w:sz w:val="20"/>
                        <w:szCs w:val="20"/>
                      </w:rPr>
                      <w:t>PROCESSO Nº: 14.92</w:t>
                    </w:r>
                    <w:r w:rsidR="00D95EFE">
                      <w:rPr>
                        <w:rFonts w:cs="Calibri"/>
                        <w:sz w:val="20"/>
                        <w:szCs w:val="20"/>
                      </w:rPr>
                      <w:t>5</w:t>
                    </w:r>
                    <w:r>
                      <w:rPr>
                        <w:rFonts w:cs="Calibri"/>
                        <w:sz w:val="20"/>
                        <w:szCs w:val="20"/>
                      </w:rPr>
                      <w:t>/2023</w:t>
                    </w:r>
                  </w:p>
                  <w:p w14:paraId="41739F43" w14:textId="77777777" w:rsidR="00C977A5" w:rsidRDefault="00C977A5" w:rsidP="00C977A5">
                    <w:pPr>
                      <w:pStyle w:val="SemEspaamento"/>
                      <w:rPr>
                        <w:sz w:val="20"/>
                        <w:szCs w:val="20"/>
                      </w:rPr>
                    </w:pPr>
                    <w:r>
                      <w:rPr>
                        <w:rFonts w:cs="Calibri"/>
                        <w:sz w:val="20"/>
                        <w:szCs w:val="20"/>
                      </w:rPr>
                      <w:t xml:space="preserve">RUBRICA:______FOLHA:______ </w:t>
                    </w:r>
                  </w:p>
                </w:txbxContent>
              </v:textbox>
            </v:rect>
          </w:pict>
        </mc:Fallback>
      </mc:AlternateContent>
    </w:r>
  </w:p>
  <w:p w14:paraId="2C5363DF" w14:textId="162B1C75" w:rsidR="00A71231" w:rsidRDefault="00A71231">
    <w:pPr>
      <w:pStyle w:val="Corpodetexto"/>
      <w:tabs>
        <w:tab w:val="right" w:pos="9410"/>
      </w:tabs>
      <w:spacing w:line="14" w:lineRule="auto"/>
      <w:ind w:left="-1134"/>
      <w:rPr>
        <w:sz w:val="20"/>
        <w:lang w:val="pt-BR"/>
      </w:rPr>
    </w:pPr>
  </w:p>
  <w:p w14:paraId="0EEF820F" w14:textId="155D2CDA" w:rsidR="00A71231" w:rsidRDefault="00A71231">
    <w:pPr>
      <w:pStyle w:val="Corpodetexto"/>
      <w:tabs>
        <w:tab w:val="right" w:pos="9410"/>
      </w:tabs>
      <w:spacing w:line="14" w:lineRule="auto"/>
      <w:ind w:left="-1134"/>
      <w:rPr>
        <w:sz w:val="20"/>
        <w:lang w:val="pt-BR"/>
      </w:rPr>
    </w:pPr>
  </w:p>
  <w:p w14:paraId="328E71E6" w14:textId="1DB46211" w:rsidR="00A71231" w:rsidRDefault="00A71231">
    <w:pPr>
      <w:pStyle w:val="Corpodetexto"/>
      <w:tabs>
        <w:tab w:val="right" w:pos="9410"/>
      </w:tabs>
      <w:spacing w:line="14" w:lineRule="auto"/>
      <w:ind w:left="-1134"/>
      <w:rPr>
        <w:sz w:val="20"/>
        <w:lang w:val="pt-BR"/>
      </w:rPr>
    </w:pPr>
  </w:p>
  <w:p w14:paraId="2C22F407" w14:textId="53F87FD1" w:rsidR="00A71231" w:rsidRDefault="00A71231">
    <w:pPr>
      <w:pStyle w:val="Corpodetexto"/>
      <w:tabs>
        <w:tab w:val="right" w:pos="9410"/>
      </w:tabs>
      <w:spacing w:line="14" w:lineRule="auto"/>
      <w:ind w:left="-1134"/>
      <w:rPr>
        <w:sz w:val="20"/>
        <w:lang w:val="pt-BR"/>
      </w:rPr>
    </w:pPr>
  </w:p>
  <w:p w14:paraId="7F4C5581" w14:textId="2E793B3D" w:rsidR="00A71231" w:rsidRDefault="00A71231">
    <w:pPr>
      <w:pStyle w:val="Corpodetexto"/>
      <w:tabs>
        <w:tab w:val="right" w:pos="9410"/>
      </w:tabs>
      <w:spacing w:line="14" w:lineRule="auto"/>
      <w:ind w:left="-1134"/>
      <w:rPr>
        <w:sz w:val="20"/>
        <w:lang w:val="pt-BR"/>
      </w:rPr>
    </w:pPr>
  </w:p>
  <w:p w14:paraId="7BE252EC" w14:textId="7DE2DF0A" w:rsidR="00A71231" w:rsidRDefault="00A71231">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80EF" w14:textId="77777777" w:rsidR="007948E3" w:rsidRDefault="007948E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F12327"/>
    <w:multiLevelType w:val="multilevel"/>
    <w:tmpl w:val="85DE2C40"/>
    <w:lvl w:ilvl="0">
      <w:start w:val="16"/>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656" w:hanging="252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E2604A4"/>
    <w:multiLevelType w:val="hybridMultilevel"/>
    <w:tmpl w:val="911E9D4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8"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BBD58D2"/>
    <w:multiLevelType w:val="multilevel"/>
    <w:tmpl w:val="848C64E0"/>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1F5F2EB3"/>
    <w:multiLevelType w:val="multilevel"/>
    <w:tmpl w:val="A198B18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254E617E"/>
    <w:multiLevelType w:val="hybridMultilevel"/>
    <w:tmpl w:val="F2DA5CCE"/>
    <w:lvl w:ilvl="0" w:tplc="04160017">
      <w:start w:val="1"/>
      <w:numFmt w:val="lowerLetter"/>
      <w:lvlText w:val="%1)"/>
      <w:lvlJc w:val="left"/>
      <w:pPr>
        <w:ind w:left="1514" w:hanging="360"/>
      </w:p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17" w15:restartNumberingAfterBreak="0">
    <w:nsid w:val="25FD0A75"/>
    <w:multiLevelType w:val="multilevel"/>
    <w:tmpl w:val="A198B18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8" w15:restartNumberingAfterBreak="0">
    <w:nsid w:val="2D240A93"/>
    <w:multiLevelType w:val="multilevel"/>
    <w:tmpl w:val="A198B18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9" w15:restartNumberingAfterBreak="0">
    <w:nsid w:val="2DAB3FC1"/>
    <w:multiLevelType w:val="multilevel"/>
    <w:tmpl w:val="460247C2"/>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b/>
        <w:i w:val="0"/>
        <w:color w:val="00000A"/>
        <w:sz w:val="22"/>
        <w:szCs w:val="22"/>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3C13BDA"/>
    <w:multiLevelType w:val="hybridMultilevel"/>
    <w:tmpl w:val="C9BE245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1"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3E587533"/>
    <w:multiLevelType w:val="multilevel"/>
    <w:tmpl w:val="CD028126"/>
    <w:lvl w:ilvl="0">
      <w:start w:val="25"/>
      <w:numFmt w:val="decimal"/>
      <w:lvlText w:val="%1"/>
      <w:lvlJc w:val="left"/>
      <w:pPr>
        <w:ind w:left="750" w:hanging="750"/>
      </w:pPr>
    </w:lvl>
    <w:lvl w:ilvl="1">
      <w:start w:val="3"/>
      <w:numFmt w:val="decimal"/>
      <w:lvlText w:val="%1.%2"/>
      <w:lvlJc w:val="left"/>
      <w:pPr>
        <w:ind w:left="750" w:hanging="750"/>
      </w:pPr>
    </w:lvl>
    <w:lvl w:ilvl="2">
      <w:start w:val="1"/>
      <w:numFmt w:val="decimal"/>
      <w:lvlText w:val="%1.%2.%3"/>
      <w:lvlJc w:val="left"/>
      <w:pPr>
        <w:ind w:left="750" w:hanging="75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3" w15:restartNumberingAfterBreak="0">
    <w:nsid w:val="40775FD8"/>
    <w:multiLevelType w:val="multilevel"/>
    <w:tmpl w:val="6C08E2EA"/>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25324D"/>
    <w:multiLevelType w:val="multilevel"/>
    <w:tmpl w:val="E60A938C"/>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4DC24B0B"/>
    <w:multiLevelType w:val="multilevel"/>
    <w:tmpl w:val="6156BBB0"/>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1"/>
  </w:num>
  <w:num w:numId="3">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1"/>
  </w:num>
  <w:num w:numId="9">
    <w:abstractNumId w:val="31"/>
  </w:num>
  <w:num w:numId="10">
    <w:abstractNumId w:val="27"/>
  </w:num>
  <w:num w:numId="11">
    <w:abstractNumId w:val="28"/>
  </w:num>
  <w:num w:numId="12">
    <w:abstractNumId w:val="33"/>
  </w:num>
  <w:num w:numId="13">
    <w:abstractNumId w:val="21"/>
  </w:num>
  <w:num w:numId="14">
    <w:abstractNumId w:val="35"/>
  </w:num>
  <w:num w:numId="15">
    <w:abstractNumId w:val="4"/>
  </w:num>
  <w:num w:numId="16">
    <w:abstractNumId w:val="12"/>
  </w:num>
  <w:num w:numId="17">
    <w:abstractNumId w:val="8"/>
  </w:num>
  <w:num w:numId="18">
    <w:abstractNumId w:val="34"/>
  </w:num>
  <w:num w:numId="19">
    <w:abstractNumId w:val="6"/>
  </w:num>
  <w:num w:numId="20">
    <w:abstractNumId w:val="10"/>
  </w:num>
  <w:num w:numId="21">
    <w:abstractNumId w:val="32"/>
  </w:num>
  <w:num w:numId="22">
    <w:abstractNumId w:val="29"/>
  </w:num>
  <w:num w:numId="23">
    <w:abstractNumId w:val="5"/>
  </w:num>
  <w:num w:numId="24">
    <w:abstractNumId w:val="30"/>
  </w:num>
  <w:num w:numId="25">
    <w:abstractNumId w:val="24"/>
  </w:num>
  <w:num w:numId="26">
    <w:abstractNumId w:val="9"/>
  </w:num>
  <w:num w:numId="27">
    <w:abstractNumId w:val="11"/>
  </w:num>
  <w:num w:numId="28">
    <w:abstractNumId w:val="1"/>
  </w:num>
  <w:num w:numId="29">
    <w:abstractNumId w:val="1"/>
  </w:num>
  <w:num w:numId="30">
    <w:abstractNumId w:val="14"/>
  </w:num>
  <w:num w:numId="31">
    <w:abstractNumId w:val="19"/>
  </w:num>
  <w:num w:numId="32">
    <w:abstractNumId w:val="7"/>
  </w:num>
  <w:num w:numId="33">
    <w:abstractNumId w:val="13"/>
  </w:num>
  <w:num w:numId="34">
    <w:abstractNumId w:val="17"/>
  </w:num>
  <w:num w:numId="35">
    <w:abstractNumId w:val="18"/>
  </w:num>
  <w:num w:numId="36">
    <w:abstractNumId w:val="26"/>
  </w:num>
  <w:num w:numId="37">
    <w:abstractNumId w:val="16"/>
  </w:num>
  <w:num w:numId="38">
    <w:abstractNumId w:val="23"/>
  </w:num>
  <w:num w:numId="39">
    <w:abstractNumId w:val="25"/>
  </w:num>
  <w:num w:numId="40">
    <w:abstractNumId w:val="22"/>
    <w:lvlOverride w:ilvl="0">
      <w:startOverride w:val="2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1E82"/>
    <w:rsid w:val="00002CB7"/>
    <w:rsid w:val="00004765"/>
    <w:rsid w:val="00010323"/>
    <w:rsid w:val="000451FF"/>
    <w:rsid w:val="00055A35"/>
    <w:rsid w:val="00060815"/>
    <w:rsid w:val="00064A3F"/>
    <w:rsid w:val="000659B7"/>
    <w:rsid w:val="0007280B"/>
    <w:rsid w:val="00092735"/>
    <w:rsid w:val="00097D7B"/>
    <w:rsid w:val="000D57D8"/>
    <w:rsid w:val="000D6176"/>
    <w:rsid w:val="000E6000"/>
    <w:rsid w:val="000E6DAE"/>
    <w:rsid w:val="000F08F5"/>
    <w:rsid w:val="000F2826"/>
    <w:rsid w:val="00100FEB"/>
    <w:rsid w:val="0010179C"/>
    <w:rsid w:val="00102A53"/>
    <w:rsid w:val="001079D7"/>
    <w:rsid w:val="001272CC"/>
    <w:rsid w:val="0013052E"/>
    <w:rsid w:val="0015488C"/>
    <w:rsid w:val="001553A6"/>
    <w:rsid w:val="00165D70"/>
    <w:rsid w:val="00185DBF"/>
    <w:rsid w:val="001A0D41"/>
    <w:rsid w:val="001B5037"/>
    <w:rsid w:val="001D1890"/>
    <w:rsid w:val="001D32DF"/>
    <w:rsid w:val="001D4AC3"/>
    <w:rsid w:val="001E3568"/>
    <w:rsid w:val="001F44F7"/>
    <w:rsid w:val="00201E11"/>
    <w:rsid w:val="00204C8A"/>
    <w:rsid w:val="00205270"/>
    <w:rsid w:val="00210336"/>
    <w:rsid w:val="00227DC7"/>
    <w:rsid w:val="00243E36"/>
    <w:rsid w:val="002556A7"/>
    <w:rsid w:val="002663BD"/>
    <w:rsid w:val="0028199E"/>
    <w:rsid w:val="0028504B"/>
    <w:rsid w:val="002A7071"/>
    <w:rsid w:val="002B3795"/>
    <w:rsid w:val="002B5CE9"/>
    <w:rsid w:val="002F2CC8"/>
    <w:rsid w:val="00306C36"/>
    <w:rsid w:val="00315F43"/>
    <w:rsid w:val="0032285B"/>
    <w:rsid w:val="00326DB2"/>
    <w:rsid w:val="003370B0"/>
    <w:rsid w:val="00347799"/>
    <w:rsid w:val="0035743C"/>
    <w:rsid w:val="003578AC"/>
    <w:rsid w:val="00370AB4"/>
    <w:rsid w:val="00380F2F"/>
    <w:rsid w:val="00385663"/>
    <w:rsid w:val="00390F82"/>
    <w:rsid w:val="003920AB"/>
    <w:rsid w:val="00392DE5"/>
    <w:rsid w:val="0039504F"/>
    <w:rsid w:val="003A1163"/>
    <w:rsid w:val="003B4554"/>
    <w:rsid w:val="003B5284"/>
    <w:rsid w:val="003C14A5"/>
    <w:rsid w:val="003C15BE"/>
    <w:rsid w:val="003D1ECB"/>
    <w:rsid w:val="003D4B75"/>
    <w:rsid w:val="003F11D0"/>
    <w:rsid w:val="00403108"/>
    <w:rsid w:val="0041063D"/>
    <w:rsid w:val="00411F1F"/>
    <w:rsid w:val="00413F35"/>
    <w:rsid w:val="00417717"/>
    <w:rsid w:val="00436587"/>
    <w:rsid w:val="004545C2"/>
    <w:rsid w:val="00461F93"/>
    <w:rsid w:val="00464929"/>
    <w:rsid w:val="00466BF6"/>
    <w:rsid w:val="0047582C"/>
    <w:rsid w:val="00491C47"/>
    <w:rsid w:val="004959AC"/>
    <w:rsid w:val="004A09DC"/>
    <w:rsid w:val="004E079B"/>
    <w:rsid w:val="004E221E"/>
    <w:rsid w:val="005241B8"/>
    <w:rsid w:val="005258A4"/>
    <w:rsid w:val="00535D5C"/>
    <w:rsid w:val="005466C3"/>
    <w:rsid w:val="00563586"/>
    <w:rsid w:val="005A7751"/>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50C9"/>
    <w:rsid w:val="006D6562"/>
    <w:rsid w:val="006E5958"/>
    <w:rsid w:val="007168B3"/>
    <w:rsid w:val="00735ADD"/>
    <w:rsid w:val="0075018C"/>
    <w:rsid w:val="007534FA"/>
    <w:rsid w:val="00763341"/>
    <w:rsid w:val="00773AA0"/>
    <w:rsid w:val="007767C7"/>
    <w:rsid w:val="00785D66"/>
    <w:rsid w:val="0079421E"/>
    <w:rsid w:val="007948E3"/>
    <w:rsid w:val="007F7B13"/>
    <w:rsid w:val="00814BB1"/>
    <w:rsid w:val="008311C9"/>
    <w:rsid w:val="00831574"/>
    <w:rsid w:val="00837319"/>
    <w:rsid w:val="008375B8"/>
    <w:rsid w:val="00857EE4"/>
    <w:rsid w:val="0086162C"/>
    <w:rsid w:val="00870B00"/>
    <w:rsid w:val="00871C56"/>
    <w:rsid w:val="008828B6"/>
    <w:rsid w:val="00885008"/>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B4F05"/>
    <w:rsid w:val="009C3D78"/>
    <w:rsid w:val="009E007E"/>
    <w:rsid w:val="009F2F85"/>
    <w:rsid w:val="00A06D2F"/>
    <w:rsid w:val="00A111BA"/>
    <w:rsid w:val="00A14FF7"/>
    <w:rsid w:val="00A229E2"/>
    <w:rsid w:val="00A327A0"/>
    <w:rsid w:val="00A67D44"/>
    <w:rsid w:val="00A71231"/>
    <w:rsid w:val="00A74974"/>
    <w:rsid w:val="00A82980"/>
    <w:rsid w:val="00A87002"/>
    <w:rsid w:val="00A907F8"/>
    <w:rsid w:val="00A96E16"/>
    <w:rsid w:val="00AB6C9C"/>
    <w:rsid w:val="00AD022C"/>
    <w:rsid w:val="00AE7153"/>
    <w:rsid w:val="00AF5DD4"/>
    <w:rsid w:val="00AF6B88"/>
    <w:rsid w:val="00B02294"/>
    <w:rsid w:val="00B03288"/>
    <w:rsid w:val="00B061E6"/>
    <w:rsid w:val="00B12062"/>
    <w:rsid w:val="00B13DC2"/>
    <w:rsid w:val="00B25D0B"/>
    <w:rsid w:val="00B26F60"/>
    <w:rsid w:val="00B27105"/>
    <w:rsid w:val="00B544C1"/>
    <w:rsid w:val="00B676BB"/>
    <w:rsid w:val="00B923BE"/>
    <w:rsid w:val="00BA1327"/>
    <w:rsid w:val="00BA2AC6"/>
    <w:rsid w:val="00BA68EF"/>
    <w:rsid w:val="00BB3B8F"/>
    <w:rsid w:val="00BB527C"/>
    <w:rsid w:val="00BD4D24"/>
    <w:rsid w:val="00BE3C4E"/>
    <w:rsid w:val="00BE3CE6"/>
    <w:rsid w:val="00BF3141"/>
    <w:rsid w:val="00C12366"/>
    <w:rsid w:val="00C17376"/>
    <w:rsid w:val="00C55896"/>
    <w:rsid w:val="00C74C9C"/>
    <w:rsid w:val="00C81B18"/>
    <w:rsid w:val="00C91A0C"/>
    <w:rsid w:val="00C977A5"/>
    <w:rsid w:val="00CA5F9F"/>
    <w:rsid w:val="00CB5A79"/>
    <w:rsid w:val="00CB6468"/>
    <w:rsid w:val="00CC288A"/>
    <w:rsid w:val="00CC666F"/>
    <w:rsid w:val="00CE1CB6"/>
    <w:rsid w:val="00D06A05"/>
    <w:rsid w:val="00D22F45"/>
    <w:rsid w:val="00D249B9"/>
    <w:rsid w:val="00D2776D"/>
    <w:rsid w:val="00D54648"/>
    <w:rsid w:val="00D55C9E"/>
    <w:rsid w:val="00D7299B"/>
    <w:rsid w:val="00D73E45"/>
    <w:rsid w:val="00D90FB1"/>
    <w:rsid w:val="00D95EFE"/>
    <w:rsid w:val="00DA0CBB"/>
    <w:rsid w:val="00DA0D02"/>
    <w:rsid w:val="00DB6EA1"/>
    <w:rsid w:val="00DD641A"/>
    <w:rsid w:val="00E12775"/>
    <w:rsid w:val="00E151D6"/>
    <w:rsid w:val="00E23E99"/>
    <w:rsid w:val="00E26E61"/>
    <w:rsid w:val="00E27B1B"/>
    <w:rsid w:val="00E30BFB"/>
    <w:rsid w:val="00E40A97"/>
    <w:rsid w:val="00E4547A"/>
    <w:rsid w:val="00E73173"/>
    <w:rsid w:val="00E77501"/>
    <w:rsid w:val="00E87FEF"/>
    <w:rsid w:val="00EA2715"/>
    <w:rsid w:val="00EC7959"/>
    <w:rsid w:val="00EE2035"/>
    <w:rsid w:val="00F336C7"/>
    <w:rsid w:val="00F37352"/>
    <w:rsid w:val="00F40051"/>
    <w:rsid w:val="00F45FFC"/>
    <w:rsid w:val="00F71F11"/>
    <w:rsid w:val="00F74416"/>
    <w:rsid w:val="00F74564"/>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C1737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unhideWhenUsed/>
    <w:rsid w:val="004545C2"/>
    <w:pPr>
      <w:spacing w:after="120"/>
      <w:ind w:left="283"/>
    </w:pPr>
  </w:style>
  <w:style w:type="character" w:customStyle="1" w:styleId="RecuodecorpodetextoChar">
    <w:name w:val="Recuo de corpo de texto Char"/>
    <w:basedOn w:val="Fontepargpadro"/>
    <w:link w:val="Recuodecorpodetexto"/>
    <w:uiPriority w:val="99"/>
    <w:rsid w:val="004545C2"/>
    <w:rPr>
      <w:rFonts w:ascii="Verdana" w:eastAsia="Verdana" w:hAnsi="Verdana" w:cs="Verdana"/>
      <w:sz w:val="22"/>
      <w:szCs w:val="22"/>
      <w:lang w:val="pt-PT" w:eastAsia="en-US"/>
    </w:rPr>
  </w:style>
  <w:style w:type="character" w:styleId="MenoPendente">
    <w:name w:val="Unresolved Mention"/>
    <w:basedOn w:val="Fontepargpadro"/>
    <w:uiPriority w:val="99"/>
    <w:semiHidden/>
    <w:unhideWhenUsed/>
    <w:rsid w:val="00794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540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2969</Words>
  <Characters>16035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111</cp:revision>
  <cp:lastPrinted>2023-10-31T13:49:00Z</cp:lastPrinted>
  <dcterms:created xsi:type="dcterms:W3CDTF">2021-07-06T19:42:00Z</dcterms:created>
  <dcterms:modified xsi:type="dcterms:W3CDTF">2023-10-31T13:49:00Z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